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04A4A" w14:textId="66A367D8" w:rsidR="001F1D6F" w:rsidRPr="002826F1" w:rsidRDefault="001F1D6F" w:rsidP="001F1D6F">
      <w:pPr>
        <w:tabs>
          <w:tab w:val="left" w:pos="2160"/>
        </w:tabs>
        <w:spacing w:after="0"/>
        <w:rPr>
          <w:rFonts w:ascii="Arial" w:hAnsi="Arial" w:cs="Arial"/>
          <w:b/>
          <w:sz w:val="24"/>
        </w:rPr>
      </w:pPr>
      <w:bookmarkStart w:id="0" w:name="historyclause"/>
      <w:r w:rsidRPr="002826F1">
        <w:rPr>
          <w:rFonts w:ascii="Arial" w:hAnsi="Arial" w:cs="Arial"/>
          <w:b/>
          <w:sz w:val="24"/>
        </w:rPr>
        <w:t>3GPP TSG-RAN WG4 Meeting #111</w:t>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001D4F4E" w:rsidRPr="001D4F4E">
        <w:rPr>
          <w:rFonts w:ascii="Arial" w:hAnsi="Arial" w:cs="Arial"/>
          <w:b/>
          <w:sz w:val="24"/>
        </w:rPr>
        <w:t>R4-2407070</w:t>
      </w:r>
    </w:p>
    <w:p w14:paraId="336EF08B" w14:textId="77777777" w:rsidR="001F1D6F" w:rsidRPr="002826F1" w:rsidRDefault="001F1D6F" w:rsidP="001F1D6F">
      <w:pPr>
        <w:tabs>
          <w:tab w:val="left" w:pos="2160"/>
        </w:tabs>
        <w:rPr>
          <w:rFonts w:ascii="Arial" w:hAnsi="Arial" w:cs="Arial"/>
          <w:b/>
          <w:bCs/>
          <w:sz w:val="24"/>
        </w:rPr>
      </w:pPr>
      <w:r w:rsidRPr="002826F1">
        <w:rPr>
          <w:rFonts w:ascii="Arial" w:hAnsi="Arial" w:cs="Arial"/>
          <w:b/>
          <w:sz w:val="24"/>
        </w:rPr>
        <w:t>Fukuoka, Japan, May 20th – 24th, 2024</w:t>
      </w:r>
    </w:p>
    <w:p w14:paraId="39A0EE25" w14:textId="77777777" w:rsidR="00D309CC" w:rsidRPr="00056B4F" w:rsidRDefault="00D309CC" w:rsidP="00D309CC">
      <w:pPr>
        <w:tabs>
          <w:tab w:val="left" w:pos="2160"/>
        </w:tabs>
        <w:rPr>
          <w:rFonts w:ascii="Arial" w:hAnsi="Arial" w:cs="Arial"/>
          <w:b/>
        </w:rPr>
      </w:pPr>
    </w:p>
    <w:p w14:paraId="6DDCE159" w14:textId="74FF7B33" w:rsidR="00D309CC" w:rsidRPr="00CE7214" w:rsidRDefault="00D309CC" w:rsidP="00D309CC">
      <w:pPr>
        <w:pStyle w:val="CH"/>
        <w:rPr>
          <w:lang w:val="en-US"/>
        </w:rPr>
      </w:pPr>
      <w:r w:rsidRPr="0008103A">
        <w:t>Agenda item:</w:t>
      </w:r>
      <w:r>
        <w:tab/>
      </w:r>
      <w:r w:rsidR="004C7368" w:rsidRPr="004C7368">
        <w:rPr>
          <w:lang w:val="en-US"/>
        </w:rPr>
        <w:t>10.1.1.3.1</w:t>
      </w:r>
    </w:p>
    <w:p w14:paraId="4DBE005A" w14:textId="33A2A3D4" w:rsidR="00D309CC" w:rsidRPr="00F614AC" w:rsidRDefault="00D309CC" w:rsidP="00D309CC">
      <w:pPr>
        <w:pStyle w:val="CH"/>
        <w:rPr>
          <w:b w:val="0"/>
        </w:rPr>
      </w:pPr>
      <w:r w:rsidRPr="00F614AC">
        <w:t>Source:</w:t>
      </w:r>
      <w:r w:rsidRPr="00F614AC">
        <w:tab/>
        <w:t>Apple</w:t>
      </w:r>
    </w:p>
    <w:p w14:paraId="0D2061A1" w14:textId="4904F650" w:rsidR="00D309CC" w:rsidRPr="00F614AC" w:rsidRDefault="00D309CC" w:rsidP="00D309CC">
      <w:pPr>
        <w:pStyle w:val="CH"/>
      </w:pPr>
      <w:r w:rsidRPr="00F614AC">
        <w:t>Title:</w:t>
      </w:r>
      <w:r w:rsidRPr="00F614AC">
        <w:tab/>
      </w:r>
      <w:r w:rsidR="00473B6B">
        <w:rPr>
          <w:color w:val="262626"/>
          <w:szCs w:val="24"/>
          <w:lang w:eastAsia="en-GB"/>
        </w:rPr>
        <w:t>On MPR reduction for NR</w:t>
      </w:r>
    </w:p>
    <w:p w14:paraId="052B1E0C" w14:textId="17BF7DEC" w:rsidR="00104BC6" w:rsidRPr="004211DC" w:rsidRDefault="00104BC6" w:rsidP="00D309CC">
      <w:pPr>
        <w:pStyle w:val="CH"/>
        <w:rPr>
          <w:lang w:val="de-DE"/>
        </w:rPr>
      </w:pPr>
      <w:r w:rsidRPr="004211DC">
        <w:rPr>
          <w:lang w:val="de-DE"/>
        </w:rPr>
        <w:t>WI/SI:</w:t>
      </w:r>
      <w:r w:rsidRPr="004211DC">
        <w:rPr>
          <w:lang w:val="de-DE"/>
        </w:rPr>
        <w:tab/>
      </w:r>
      <w:r w:rsidR="009C4AC9" w:rsidRPr="004211DC">
        <w:rPr>
          <w:lang w:val="de-DE"/>
        </w:rPr>
        <w:t>NR_ENDC_RF_Ph4</w:t>
      </w:r>
    </w:p>
    <w:p w14:paraId="6C6D1281" w14:textId="5B8A0A2F" w:rsidR="00104BC6" w:rsidRPr="00F614AC" w:rsidRDefault="00104BC6" w:rsidP="00D309CC">
      <w:pPr>
        <w:pStyle w:val="CH"/>
        <w:rPr>
          <w:b w:val="0"/>
        </w:rPr>
      </w:pPr>
      <w:r w:rsidRPr="00F614AC">
        <w:t>Release:</w:t>
      </w:r>
      <w:r w:rsidRPr="00F614AC">
        <w:tab/>
        <w:t>Rel-</w:t>
      </w:r>
      <w:r w:rsidR="002A79F8" w:rsidRPr="00F614AC">
        <w:t>1</w:t>
      </w:r>
      <w:r w:rsidR="00D47F96">
        <w:t>9</w:t>
      </w:r>
    </w:p>
    <w:p w14:paraId="2E4E044D" w14:textId="22BA112F" w:rsidR="00D309CC" w:rsidRDefault="00D309CC" w:rsidP="00D309CC">
      <w:pPr>
        <w:pStyle w:val="CH"/>
      </w:pPr>
      <w:r w:rsidRPr="00F614AC">
        <w:t>Document for:</w:t>
      </w:r>
      <w:r w:rsidRPr="00F614AC">
        <w:tab/>
      </w:r>
      <w:r w:rsidR="00E05DC0">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5E855F9F" w:rsidR="00C72CC0" w:rsidRDefault="00A17F57" w:rsidP="00A7707C">
      <w:pPr>
        <w:jc w:val="both"/>
      </w:pPr>
      <w:r>
        <w:rPr>
          <w:lang w:val="en-US"/>
        </w:rPr>
        <w:t xml:space="preserve">Power domain enhancement is a re-occurring topic </w:t>
      </w:r>
      <w:r w:rsidR="00FF7018">
        <w:rPr>
          <w:lang w:val="en-US"/>
        </w:rPr>
        <w:t>and enters the 4</w:t>
      </w:r>
      <w:r w:rsidR="00FF7018" w:rsidRPr="00FF7018">
        <w:rPr>
          <w:vertAlign w:val="superscript"/>
          <w:lang w:val="en-US"/>
        </w:rPr>
        <w:t>th</w:t>
      </w:r>
      <w:r w:rsidR="00FF7018">
        <w:rPr>
          <w:lang w:val="en-US"/>
        </w:rPr>
        <w:t xml:space="preserve"> phase </w:t>
      </w:r>
      <w:r w:rsidR="005966A3">
        <w:rPr>
          <w:lang w:val="en-US"/>
        </w:rPr>
        <w:t>when starting the</w:t>
      </w:r>
      <w:r w:rsidR="00E2157A">
        <w:t xml:space="preserve"> Rel-19</w:t>
      </w:r>
      <w:r w:rsidR="005966A3">
        <w:t xml:space="preserve"> work</w:t>
      </w:r>
      <w:r w:rsidR="00E2157A">
        <w:t xml:space="preserve">. </w:t>
      </w:r>
      <w:r w:rsidR="009350F0">
        <w:t>The</w:t>
      </w:r>
      <w:r w:rsidR="00203BDC">
        <w:t xml:space="preserve"> objectives are covered in the </w:t>
      </w:r>
      <w:r w:rsidR="009350F0">
        <w:t>WID [1]</w:t>
      </w:r>
      <w:r w:rsidR="00203BDC">
        <w:t>.</w:t>
      </w:r>
      <w:r w:rsidR="00501F9D">
        <w:t xml:space="preserve"> This contribution focuses on the </w:t>
      </w:r>
      <w:r w:rsidR="00274755">
        <w:t>high-level</w:t>
      </w:r>
      <w:r w:rsidR="00501F9D">
        <w:t xml:space="preserve"> aspects of </w:t>
      </w:r>
      <w:r w:rsidR="00521A4C">
        <w:t>MPR reduction</w:t>
      </w:r>
      <w:r w:rsidR="00501F9D">
        <w:t>.</w:t>
      </w:r>
      <w:r w:rsidR="00274755">
        <w:t xml:space="preserve"> The WID lists those goals as:</w:t>
      </w:r>
    </w:p>
    <w:p w14:paraId="30F8D7B3" w14:textId="4EE095CF" w:rsidR="00274755" w:rsidRDefault="00874EF7" w:rsidP="00274755">
      <w:pPr>
        <w:jc w:val="center"/>
      </w:pPr>
      <w:r w:rsidRPr="00874EF7">
        <w:rPr>
          <w:noProof/>
        </w:rPr>
        <w:drawing>
          <wp:inline distT="0" distB="0" distL="0" distR="0" wp14:anchorId="18E0024A" wp14:editId="50631708">
            <wp:extent cx="5994400" cy="2082800"/>
            <wp:effectExtent l="114300" t="88900" r="114300" b="127000"/>
            <wp:docPr id="103629350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93508" name="Picture 1" descr="A close-up of a document&#10;&#10;Description automatically generated"/>
                    <pic:cNvPicPr/>
                  </pic:nvPicPr>
                  <pic:blipFill>
                    <a:blip r:embed="rId9"/>
                    <a:stretch>
                      <a:fillRect/>
                    </a:stretch>
                  </pic:blipFill>
                  <pic:spPr>
                    <a:xfrm>
                      <a:off x="0" y="0"/>
                      <a:ext cx="6096320" cy="211821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02E5DA82" w14:textId="5B7F701A" w:rsidR="00E97D6C" w:rsidRDefault="00921664" w:rsidP="009D2404">
      <w:pPr>
        <w:jc w:val="both"/>
        <w:rPr>
          <w:color w:val="000000" w:themeColor="text1"/>
        </w:rPr>
      </w:pPr>
      <w:r>
        <w:rPr>
          <w:color w:val="000000" w:themeColor="text1"/>
        </w:rPr>
        <w:t xml:space="preserve">Over the past releases RAN4 discussed various </w:t>
      </w:r>
      <w:r w:rsidR="00F50A64">
        <w:rPr>
          <w:color w:val="000000" w:themeColor="text1"/>
        </w:rPr>
        <w:t>features</w:t>
      </w:r>
      <w:r>
        <w:rPr>
          <w:color w:val="000000" w:themeColor="text1"/>
        </w:rPr>
        <w:t xml:space="preserve"> allowing to increase the output power and consequentially improve UL coverage. </w:t>
      </w:r>
      <w:r w:rsidR="00E97D6C">
        <w:rPr>
          <w:color w:val="000000" w:themeColor="text1"/>
        </w:rPr>
        <w:t>In</w:t>
      </w:r>
      <w:r>
        <w:rPr>
          <w:color w:val="000000" w:themeColor="text1"/>
        </w:rPr>
        <w:t xml:space="preserve"> Rel-19 a new angle is approached by evaluating </w:t>
      </w:r>
      <w:r w:rsidR="00CC3DB4">
        <w:rPr>
          <w:color w:val="000000" w:themeColor="text1"/>
        </w:rPr>
        <w:t>potential power domain improvements from relaxing emission requirements. Such requirements might be ACLR, SEM and spurious emissions.</w:t>
      </w:r>
      <w:r w:rsidR="00E97D6C">
        <w:rPr>
          <w:color w:val="000000" w:themeColor="text1"/>
        </w:rPr>
        <w:t xml:space="preserve"> </w:t>
      </w:r>
      <w:r w:rsidR="008A2C63">
        <w:rPr>
          <w:color w:val="000000" w:themeColor="text1"/>
        </w:rPr>
        <w:t xml:space="preserve">Since </w:t>
      </w:r>
      <w:r w:rsidR="00E97D6C">
        <w:rPr>
          <w:color w:val="000000" w:themeColor="text1"/>
        </w:rPr>
        <w:t>ACLR is typically</w:t>
      </w:r>
      <w:r w:rsidR="00493104">
        <w:rPr>
          <w:color w:val="000000" w:themeColor="text1"/>
        </w:rPr>
        <w:t xml:space="preserve"> associated with being</w:t>
      </w:r>
      <w:r w:rsidR="00E97D6C">
        <w:rPr>
          <w:color w:val="000000" w:themeColor="text1"/>
        </w:rPr>
        <w:t xml:space="preserve"> the limiting factor for fully allocated channels and SEM often for narrow allocations</w:t>
      </w:r>
      <w:r w:rsidR="008A2C63">
        <w:rPr>
          <w:color w:val="000000" w:themeColor="text1"/>
        </w:rPr>
        <w:t>, high-throughput and cell-edge scenarios might see performance gains.</w:t>
      </w:r>
    </w:p>
    <w:p w14:paraId="012F84EB" w14:textId="459C9A55" w:rsidR="00BC4564" w:rsidRPr="00BC4564" w:rsidRDefault="00BC4564" w:rsidP="00BC4564">
      <w:r>
        <w:t>The WF</w:t>
      </w:r>
      <w:r w:rsidR="009302CF">
        <w:t xml:space="preserve"> [2]</w:t>
      </w:r>
      <w:r>
        <w:t xml:space="preserve"> captures the following objectives:</w:t>
      </w:r>
    </w:p>
    <w:p w14:paraId="102DD81B" w14:textId="51ADEEA1" w:rsidR="005C6B74" w:rsidRDefault="005C6B74" w:rsidP="005C6B74">
      <w:pPr>
        <w:jc w:val="center"/>
        <w:rPr>
          <w:color w:val="000000" w:themeColor="text1"/>
        </w:rPr>
      </w:pPr>
      <w:r w:rsidRPr="005C6B74">
        <w:rPr>
          <w:noProof/>
          <w:color w:val="000000" w:themeColor="text1"/>
        </w:rPr>
        <w:drawing>
          <wp:inline distT="0" distB="0" distL="0" distR="0" wp14:anchorId="18A87A85" wp14:editId="00669D21">
            <wp:extent cx="4868684" cy="1296329"/>
            <wp:effectExtent l="152400" t="152400" r="351155" b="354965"/>
            <wp:docPr id="1396331239"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331239" name="Picture 1" descr="A close-up of a document&#10;&#10;Description automatically generated"/>
                    <pic:cNvPicPr/>
                  </pic:nvPicPr>
                  <pic:blipFill>
                    <a:blip r:embed="rId10"/>
                    <a:stretch>
                      <a:fillRect/>
                    </a:stretch>
                  </pic:blipFill>
                  <pic:spPr>
                    <a:xfrm>
                      <a:off x="0" y="0"/>
                      <a:ext cx="4898928" cy="1304382"/>
                    </a:xfrm>
                    <a:prstGeom prst="rect">
                      <a:avLst/>
                    </a:prstGeom>
                    <a:ln>
                      <a:noFill/>
                    </a:ln>
                    <a:effectLst>
                      <a:outerShdw blurRad="292100" dist="139700" dir="2700000" algn="tl" rotWithShape="0">
                        <a:srgbClr val="333333">
                          <a:alpha val="65000"/>
                        </a:srgbClr>
                      </a:outerShdw>
                    </a:effectLst>
                  </pic:spPr>
                </pic:pic>
              </a:graphicData>
            </a:graphic>
          </wp:inline>
        </w:drawing>
      </w:r>
    </w:p>
    <w:p w14:paraId="6A9F6FD4" w14:textId="74233D64" w:rsidR="00BB090E" w:rsidRDefault="00BB090E" w:rsidP="00667A34">
      <w:pPr>
        <w:jc w:val="both"/>
        <w:rPr>
          <w:color w:val="000000" w:themeColor="text1"/>
        </w:rPr>
      </w:pPr>
      <w:r>
        <w:rPr>
          <w:color w:val="000000" w:themeColor="text1"/>
        </w:rPr>
        <w:lastRenderedPageBreak/>
        <w:t xml:space="preserve">The work item mainly considers relaxing ACLR, SEM and SE requirements to achieve reduction of MPR. During the initial discussion it was pondered which allocations should be targeted. To answer this question the limiting factor of the output </w:t>
      </w:r>
      <w:r w:rsidR="00AB4AD6">
        <w:rPr>
          <w:color w:val="000000" w:themeColor="text1"/>
        </w:rPr>
        <w:t xml:space="preserve">power </w:t>
      </w:r>
      <w:r w:rsidR="00BC111F">
        <w:rPr>
          <w:color w:val="000000" w:themeColor="text1"/>
        </w:rPr>
        <w:t xml:space="preserve">is </w:t>
      </w:r>
      <w:r>
        <w:rPr>
          <w:color w:val="000000" w:themeColor="text1"/>
        </w:rPr>
        <w:t xml:space="preserve">evaluated for a 20MHz channel. </w:t>
      </w:r>
      <w:r w:rsidR="00BC111F">
        <w:rPr>
          <w:color w:val="000000" w:themeColor="text1"/>
        </w:rPr>
        <w:t>Figure 1a captures the limiting factor for</w:t>
      </w:r>
      <w:r w:rsidR="0082718C">
        <w:rPr>
          <w:color w:val="000000" w:themeColor="text1"/>
        </w:rPr>
        <w:t xml:space="preserve"> CP-OFDM with QPSK modulation</w:t>
      </w:r>
      <w:r w:rsidR="00945192">
        <w:rPr>
          <w:color w:val="000000" w:themeColor="text1"/>
        </w:rPr>
        <w:t xml:space="preserve"> </w:t>
      </w:r>
      <w:r w:rsidR="00FD315A">
        <w:rPr>
          <w:color w:val="000000" w:themeColor="text1"/>
        </w:rPr>
        <w:t>a</w:t>
      </w:r>
      <w:r w:rsidR="002E4450">
        <w:rPr>
          <w:color w:val="000000" w:themeColor="text1"/>
        </w:rPr>
        <w:t>nd</w:t>
      </w:r>
      <w:r w:rsidR="00FD315A">
        <w:rPr>
          <w:color w:val="000000" w:themeColor="text1"/>
        </w:rPr>
        <w:t xml:space="preserve"> </w:t>
      </w:r>
      <w:r w:rsidR="00945192">
        <w:rPr>
          <w:color w:val="000000" w:themeColor="text1"/>
        </w:rPr>
        <w:t xml:space="preserve">the </w:t>
      </w:r>
      <w:r w:rsidR="00BC111F">
        <w:rPr>
          <w:color w:val="000000" w:themeColor="text1"/>
        </w:rPr>
        <w:t xml:space="preserve">typical RAN4 </w:t>
      </w:r>
      <w:r w:rsidR="002E4450">
        <w:rPr>
          <w:color w:val="000000" w:themeColor="text1"/>
        </w:rPr>
        <w:t>impairments</w:t>
      </w:r>
      <w:r w:rsidR="00BC111F">
        <w:rPr>
          <w:color w:val="000000" w:themeColor="text1"/>
        </w:rPr>
        <w:t xml:space="preserve"> i.e. 28dBc for IQ and LO, ACLR of 30dBc and 1dB MPR PA calibration</w:t>
      </w:r>
      <w:r>
        <w:rPr>
          <w:color w:val="000000" w:themeColor="text1"/>
        </w:rPr>
        <w:t xml:space="preserve">. </w:t>
      </w:r>
    </w:p>
    <w:p w14:paraId="797D0C6F" w14:textId="0DF874EC" w:rsidR="00FC4DA7" w:rsidRDefault="00FC4DA7" w:rsidP="00667A34">
      <w:pPr>
        <w:jc w:val="both"/>
        <w:rPr>
          <w:color w:val="000000" w:themeColor="text1"/>
        </w:rPr>
      </w:pPr>
      <w:r>
        <w:rPr>
          <w:color w:val="000000" w:themeColor="text1"/>
        </w:rPr>
        <w:t>One scope is to relax ACLR requirements and study the improvements of MPR.</w:t>
      </w:r>
      <w:r w:rsidR="00E97252">
        <w:rPr>
          <w:color w:val="000000" w:themeColor="text1"/>
        </w:rPr>
        <w:t xml:space="preserve"> Since RAN4 is in the initial stages of the work item there is currently no specific ACLR relaxation considered. Therefore, this contribution studies potential gains if the ACLR requirement is removed </w:t>
      </w:r>
      <w:r w:rsidR="000D640F">
        <w:rPr>
          <w:color w:val="000000" w:themeColor="text1"/>
        </w:rPr>
        <w:t xml:space="preserve">entirely. Initial simulations with a 20MHz carrier showed that the SEM is the limiting factor </w:t>
      </w:r>
      <w:r w:rsidR="00A16315">
        <w:rPr>
          <w:color w:val="000000" w:themeColor="text1"/>
        </w:rPr>
        <w:t>if ACLR requirement is removed entirely. This is</w:t>
      </w:r>
      <w:r w:rsidR="00B64A44">
        <w:rPr>
          <w:color w:val="000000" w:themeColor="text1"/>
        </w:rPr>
        <w:t xml:space="preserve"> shown in Figure 1b</w:t>
      </w:r>
      <w:r w:rsidR="000D640F">
        <w:rPr>
          <w:color w:val="000000" w:themeColor="text1"/>
        </w:rPr>
        <w:t xml:space="preserve">. The output power improves but there is till MPR </w:t>
      </w:r>
      <w:r w:rsidR="001B7445">
        <w:rPr>
          <w:color w:val="000000" w:themeColor="text1"/>
        </w:rPr>
        <w:t>above</w:t>
      </w:r>
      <w:r w:rsidR="000D640F">
        <w:rPr>
          <w:color w:val="000000" w:themeColor="text1"/>
        </w:rPr>
        <w:t xml:space="preserve"> 0dB required due to SEM restrictions.</w:t>
      </w:r>
      <w:r w:rsidR="00B64A44">
        <w:rPr>
          <w:color w:val="000000" w:themeColor="text1"/>
        </w:rPr>
        <w:t xml:space="preserve"> </w:t>
      </w:r>
      <w:r w:rsidR="00F00995">
        <w:rPr>
          <w:color w:val="000000" w:themeColor="text1"/>
        </w:rPr>
        <w:t>According to the early evaluation 1 to 1.5dB power back-off was still required in case of CP-OFDM.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B3A0D" w14:paraId="02D63E16" w14:textId="77777777" w:rsidTr="006B3A0D">
        <w:tc>
          <w:tcPr>
            <w:tcW w:w="4815" w:type="dxa"/>
          </w:tcPr>
          <w:p w14:paraId="661636CC" w14:textId="77777777" w:rsidR="006B3A0D" w:rsidRDefault="006B3A0D" w:rsidP="005C6B74">
            <w:pPr>
              <w:jc w:val="center"/>
              <w:rPr>
                <w:color w:val="000000" w:themeColor="text1"/>
              </w:rPr>
            </w:pPr>
            <w:r w:rsidRPr="00FC02A4">
              <w:rPr>
                <w:noProof/>
                <w:color w:val="000000" w:themeColor="text1"/>
              </w:rPr>
              <w:drawing>
                <wp:inline distT="0" distB="0" distL="0" distR="0" wp14:anchorId="43E108CA" wp14:editId="16B06705">
                  <wp:extent cx="2462252" cy="2160000"/>
                  <wp:effectExtent l="0" t="0" r="1905" b="0"/>
                  <wp:docPr id="1353632455" name="Picture 1" descr="A yellow triangle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32455" name="Picture 1" descr="A yellow triangle with green and blue text&#10;&#10;Description automatically generated"/>
                          <pic:cNvPicPr/>
                        </pic:nvPicPr>
                        <pic:blipFill>
                          <a:blip r:embed="rId11"/>
                          <a:stretch>
                            <a:fillRect/>
                          </a:stretch>
                        </pic:blipFill>
                        <pic:spPr>
                          <a:xfrm>
                            <a:off x="0" y="0"/>
                            <a:ext cx="2462252" cy="2160000"/>
                          </a:xfrm>
                          <a:prstGeom prst="rect">
                            <a:avLst/>
                          </a:prstGeom>
                        </pic:spPr>
                      </pic:pic>
                    </a:graphicData>
                  </a:graphic>
                </wp:inline>
              </w:drawing>
            </w:r>
          </w:p>
          <w:p w14:paraId="38FD23C5" w14:textId="64260737" w:rsidR="006B3A0D" w:rsidRDefault="006B3A0D" w:rsidP="006B3A0D">
            <w:pPr>
              <w:jc w:val="center"/>
              <w:rPr>
                <w:color w:val="000000" w:themeColor="text1"/>
              </w:rPr>
            </w:pPr>
            <w:r>
              <w:rPr>
                <w:color w:val="000000" w:themeColor="text1"/>
              </w:rPr>
              <w:t>Figure 1a: Illustration of limiting factors</w:t>
            </w:r>
            <w:r w:rsidR="001073F6">
              <w:rPr>
                <w:color w:val="000000" w:themeColor="text1"/>
              </w:rPr>
              <w:t xml:space="preserve"> with ACLR 30dBc</w:t>
            </w:r>
          </w:p>
        </w:tc>
        <w:tc>
          <w:tcPr>
            <w:tcW w:w="4816" w:type="dxa"/>
          </w:tcPr>
          <w:p w14:paraId="02A63FC0" w14:textId="77777777" w:rsidR="006B3A0D" w:rsidRDefault="006B3A0D" w:rsidP="005C6B74">
            <w:pPr>
              <w:jc w:val="center"/>
              <w:rPr>
                <w:color w:val="000000" w:themeColor="text1"/>
              </w:rPr>
            </w:pPr>
            <w:r w:rsidRPr="006B3A0D">
              <w:rPr>
                <w:noProof/>
                <w:color w:val="000000" w:themeColor="text1"/>
              </w:rPr>
              <w:drawing>
                <wp:inline distT="0" distB="0" distL="0" distR="0" wp14:anchorId="00FF0DC7" wp14:editId="32B2F9A6">
                  <wp:extent cx="2558769" cy="2160000"/>
                  <wp:effectExtent l="0" t="0" r="0" b="0"/>
                  <wp:docPr id="669477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477703" name=""/>
                          <pic:cNvPicPr/>
                        </pic:nvPicPr>
                        <pic:blipFill>
                          <a:blip r:embed="rId12"/>
                          <a:stretch>
                            <a:fillRect/>
                          </a:stretch>
                        </pic:blipFill>
                        <pic:spPr>
                          <a:xfrm>
                            <a:off x="0" y="0"/>
                            <a:ext cx="2558769" cy="2160000"/>
                          </a:xfrm>
                          <a:prstGeom prst="rect">
                            <a:avLst/>
                          </a:prstGeom>
                        </pic:spPr>
                      </pic:pic>
                    </a:graphicData>
                  </a:graphic>
                </wp:inline>
              </w:drawing>
            </w:r>
          </w:p>
          <w:p w14:paraId="62521AAD" w14:textId="6ED847C1" w:rsidR="006B3A0D" w:rsidRDefault="006B3A0D" w:rsidP="006B3A0D">
            <w:pPr>
              <w:jc w:val="center"/>
              <w:rPr>
                <w:color w:val="000000" w:themeColor="text1"/>
              </w:rPr>
            </w:pPr>
            <w:r>
              <w:rPr>
                <w:color w:val="000000" w:themeColor="text1"/>
              </w:rPr>
              <w:t>Figure 1b: Illustration of limiting factors</w:t>
            </w:r>
            <w:r w:rsidR="001073F6">
              <w:rPr>
                <w:color w:val="000000" w:themeColor="text1"/>
              </w:rPr>
              <w:t xml:space="preserve"> without ACLR requirement</w:t>
            </w:r>
          </w:p>
        </w:tc>
      </w:tr>
    </w:tbl>
    <w:p w14:paraId="12D86D1B" w14:textId="43C2B888" w:rsidR="006B3A0D" w:rsidRPr="006C3270" w:rsidRDefault="006C3270" w:rsidP="009D2404">
      <w:pPr>
        <w:jc w:val="both"/>
        <w:rPr>
          <w:b/>
          <w:bCs/>
          <w:color w:val="000000" w:themeColor="text1"/>
        </w:rPr>
      </w:pPr>
      <w:r w:rsidRPr="006C3270">
        <w:rPr>
          <w:b/>
          <w:bCs/>
          <w:color w:val="000000" w:themeColor="text1"/>
        </w:rPr>
        <w:t>Observation 1:</w:t>
      </w:r>
      <w:r w:rsidRPr="006C3270">
        <w:rPr>
          <w:color w:val="000000" w:themeColor="text1"/>
        </w:rPr>
        <w:t xml:space="preserve"> </w:t>
      </w:r>
      <w:r>
        <w:rPr>
          <w:color w:val="000000" w:themeColor="text1"/>
        </w:rPr>
        <w:t xml:space="preserve">Early evaluation on 20MHz CBW with CP-OFDM indicates that SEM </w:t>
      </w:r>
      <w:r w:rsidR="00B60E03">
        <w:rPr>
          <w:color w:val="000000" w:themeColor="text1"/>
        </w:rPr>
        <w:t>would</w:t>
      </w:r>
      <w:r>
        <w:rPr>
          <w:color w:val="000000" w:themeColor="text1"/>
        </w:rPr>
        <w:t xml:space="preserve"> be the major limiting factor if ACLR requirement is removed entirely. </w:t>
      </w:r>
      <w:r w:rsidR="00877CF6">
        <w:rPr>
          <w:color w:val="000000" w:themeColor="text1"/>
        </w:rPr>
        <w:t>With</w:t>
      </w:r>
      <w:r>
        <w:rPr>
          <w:color w:val="000000" w:themeColor="text1"/>
        </w:rPr>
        <w:t xml:space="preserve"> SEM requirements</w:t>
      </w:r>
      <w:r w:rsidR="00877CF6">
        <w:rPr>
          <w:color w:val="000000" w:themeColor="text1"/>
        </w:rPr>
        <w:t xml:space="preserve"> still in place the power back-off </w:t>
      </w:r>
      <w:r w:rsidR="007B4118">
        <w:rPr>
          <w:color w:val="000000" w:themeColor="text1"/>
        </w:rPr>
        <w:t>improves</w:t>
      </w:r>
      <w:r w:rsidR="00251B42">
        <w:rPr>
          <w:color w:val="000000" w:themeColor="text1"/>
        </w:rPr>
        <w:t xml:space="preserve"> </w:t>
      </w:r>
      <w:r w:rsidR="00877CF6">
        <w:rPr>
          <w:color w:val="000000" w:themeColor="text1"/>
        </w:rPr>
        <w:t>but is far more than zero dB.</w:t>
      </w:r>
    </w:p>
    <w:p w14:paraId="2355C5E1" w14:textId="410921F2" w:rsidR="007D3B38" w:rsidRDefault="004D2A3A" w:rsidP="009D2404">
      <w:pPr>
        <w:jc w:val="both"/>
        <w:rPr>
          <w:color w:val="000000" w:themeColor="text1"/>
        </w:rPr>
      </w:pPr>
      <w:r>
        <w:rPr>
          <w:color w:val="000000" w:themeColor="text1"/>
        </w:rPr>
        <w:t>During the last meeting there was a discussion that</w:t>
      </w:r>
      <w:r w:rsidR="00E43D1A">
        <w:rPr>
          <w:color w:val="000000" w:themeColor="text1"/>
        </w:rPr>
        <w:t xml:space="preserve"> tools such as spectral </w:t>
      </w:r>
      <w:r>
        <w:rPr>
          <w:color w:val="000000" w:themeColor="text1"/>
        </w:rPr>
        <w:t xml:space="preserve">waveform </w:t>
      </w:r>
      <w:r w:rsidR="00E43D1A">
        <w:rPr>
          <w:color w:val="000000" w:themeColor="text1"/>
        </w:rPr>
        <w:t xml:space="preserve">shaping </w:t>
      </w:r>
      <w:r>
        <w:rPr>
          <w:color w:val="000000" w:themeColor="text1"/>
        </w:rPr>
        <w:t>could be</w:t>
      </w:r>
      <w:r w:rsidR="00E43D1A">
        <w:rPr>
          <w:color w:val="000000" w:themeColor="text1"/>
        </w:rPr>
        <w:t xml:space="preserve"> </w:t>
      </w:r>
      <w:r>
        <w:rPr>
          <w:color w:val="000000" w:themeColor="text1"/>
        </w:rPr>
        <w:t>used to reduce MPR.</w:t>
      </w:r>
      <w:r w:rsidR="00FA7B19">
        <w:rPr>
          <w:color w:val="000000" w:themeColor="text1"/>
        </w:rPr>
        <w:t xml:space="preserve"> While spectral shaping is an interesting tool to achieve increased output power the downside is that it</w:t>
      </w:r>
      <w:r w:rsidR="00E43D1A">
        <w:rPr>
          <w:color w:val="000000" w:themeColor="text1"/>
        </w:rPr>
        <w:t xml:space="preserve"> </w:t>
      </w:r>
      <w:r w:rsidR="00FA7B19">
        <w:rPr>
          <w:color w:val="000000" w:themeColor="text1"/>
        </w:rPr>
        <w:t xml:space="preserve">is only relevant for low order </w:t>
      </w:r>
      <w:r w:rsidR="00E43D1A">
        <w:rPr>
          <w:color w:val="000000" w:themeColor="text1"/>
        </w:rPr>
        <w:t xml:space="preserve">modulations </w:t>
      </w:r>
      <w:r w:rsidR="00FA7B19">
        <w:rPr>
          <w:color w:val="000000" w:themeColor="text1"/>
        </w:rPr>
        <w:t xml:space="preserve">such as </w:t>
      </w:r>
      <w:r w:rsidR="00E43D1A">
        <w:rPr>
          <w:color w:val="000000" w:themeColor="text1"/>
        </w:rPr>
        <w:t xml:space="preserve">PI/2 BPSK and QPSK and only </w:t>
      </w:r>
      <w:r w:rsidR="00B20D5D">
        <w:rPr>
          <w:color w:val="000000" w:themeColor="text1"/>
        </w:rPr>
        <w:t>for</w:t>
      </w:r>
      <w:r w:rsidR="00E43D1A">
        <w:rPr>
          <w:color w:val="000000" w:themeColor="text1"/>
        </w:rPr>
        <w:t xml:space="preserve"> DFT-s-OFDM. </w:t>
      </w:r>
      <w:r w:rsidR="0082718C">
        <w:rPr>
          <w:color w:val="000000" w:themeColor="text1"/>
        </w:rPr>
        <w:t>The understanding of scope of the Rel-19 WID is that general relaxations are prioritised which provide</w:t>
      </w:r>
      <w:r w:rsidR="00534653">
        <w:rPr>
          <w:color w:val="000000" w:themeColor="text1"/>
        </w:rPr>
        <w:t xml:space="preserve"> improvements to DFT-s-OFDM as well as CP-OFDM.</w:t>
      </w:r>
    </w:p>
    <w:p w14:paraId="0F02ED2C" w14:textId="166825EC" w:rsidR="00484CDE" w:rsidRPr="00F73D52" w:rsidRDefault="00A456BF" w:rsidP="00F73D52">
      <w:pPr>
        <w:jc w:val="both"/>
        <w:rPr>
          <w:color w:val="000000" w:themeColor="text1"/>
        </w:rPr>
      </w:pPr>
      <w:r w:rsidRPr="003349E3">
        <w:rPr>
          <w:b/>
          <w:bCs/>
          <w:color w:val="000000" w:themeColor="text1"/>
        </w:rPr>
        <w:t>Observation 2</w:t>
      </w:r>
      <w:r>
        <w:rPr>
          <w:color w:val="000000" w:themeColor="text1"/>
        </w:rPr>
        <w:t>: Spectral shaping is an interesting tool to achieve increased output power. However, the downside is that it is only relevant for low order modulations such as PI/2 BPSK and QPSK and only for DFT-s-OFDM. The understanding of scope of the Rel-19 WID is that general relaxations are prioritised which provide improvements to DFT-s-OFDM as well as CP-OFDM. Therefore, spectral shaping should not be considered for the MPR reduction</w:t>
      </w:r>
      <w:r w:rsidR="004E2654">
        <w:rPr>
          <w:color w:val="000000" w:themeColor="text1"/>
        </w:rPr>
        <w:t xml:space="preserve"> at this stage</w:t>
      </w:r>
      <w:r>
        <w:rPr>
          <w:color w:val="000000" w:themeColor="text1"/>
        </w:rPr>
        <w:t>.</w:t>
      </w:r>
    </w:p>
    <w:p w14:paraId="756C9DCB" w14:textId="77777777" w:rsidR="00310145" w:rsidRDefault="00310145" w:rsidP="00310145">
      <w:pPr>
        <w:jc w:val="center"/>
      </w:pPr>
    </w:p>
    <w:p w14:paraId="721A73A9" w14:textId="4015F098" w:rsidR="00310145" w:rsidRPr="00015CF0" w:rsidRDefault="00310145" w:rsidP="00310145">
      <w:pPr>
        <w:jc w:val="center"/>
      </w:pPr>
    </w:p>
    <w:p w14:paraId="34C99636" w14:textId="553B2D88" w:rsidR="008E7986" w:rsidRDefault="00A84761" w:rsidP="008E7986">
      <w:pPr>
        <w:pStyle w:val="Heading1"/>
      </w:pPr>
      <w:r>
        <w:t>4</w:t>
      </w:r>
      <w:r w:rsidR="008E7986">
        <w:tab/>
        <w:t>Conclusions</w:t>
      </w:r>
    </w:p>
    <w:p w14:paraId="714557C6" w14:textId="77777777" w:rsidR="00F73D52" w:rsidRDefault="00F73D52" w:rsidP="00F73D52">
      <w:r>
        <w:t>This contribution provides certain considerations to the discussion on the MPR reduction which his part of the power domain enhancement WID. The following observation and proposal are made:</w:t>
      </w:r>
    </w:p>
    <w:p w14:paraId="05DA25E8" w14:textId="77777777" w:rsidR="00A94841" w:rsidRPr="006C3270" w:rsidRDefault="00A94841" w:rsidP="00A94841">
      <w:pPr>
        <w:jc w:val="both"/>
        <w:rPr>
          <w:b/>
          <w:bCs/>
          <w:color w:val="000000" w:themeColor="text1"/>
        </w:rPr>
      </w:pPr>
      <w:r w:rsidRPr="006C3270">
        <w:rPr>
          <w:b/>
          <w:bCs/>
          <w:color w:val="000000" w:themeColor="text1"/>
        </w:rPr>
        <w:t>Observation 1:</w:t>
      </w:r>
      <w:r w:rsidRPr="006C3270">
        <w:rPr>
          <w:color w:val="000000" w:themeColor="text1"/>
        </w:rPr>
        <w:t xml:space="preserve"> </w:t>
      </w:r>
      <w:r>
        <w:rPr>
          <w:color w:val="000000" w:themeColor="text1"/>
        </w:rPr>
        <w:t>Early evaluation on 20MHz CBW with CP-OFDM indicates that SEM would be the major limiting factor if ACLR requirement is removed entirely. With SEM requirements still in place the power back-off improves but is far more than zero dB.</w:t>
      </w:r>
    </w:p>
    <w:p w14:paraId="38FC7824" w14:textId="0E16C5C7" w:rsidR="00627EB9" w:rsidRPr="0026414D" w:rsidRDefault="0026414D" w:rsidP="0026414D">
      <w:pPr>
        <w:jc w:val="both"/>
        <w:rPr>
          <w:color w:val="000000" w:themeColor="text1"/>
        </w:rPr>
      </w:pPr>
      <w:r w:rsidRPr="003349E3">
        <w:rPr>
          <w:b/>
          <w:bCs/>
          <w:color w:val="000000" w:themeColor="text1"/>
        </w:rPr>
        <w:t>Observation 2</w:t>
      </w:r>
      <w:r>
        <w:rPr>
          <w:color w:val="000000" w:themeColor="text1"/>
        </w:rPr>
        <w:t>: Spectral shaping is an interesting tool to achieve increased output power. However, the downside is that it is only relevant for low order modulations such as PI/2 BPSK and QPSK and only for DFT-s-OFDM. The understanding of scope of the Rel-19 WID is that general relaxations are prioritised which provide improvements to DFT-s-OFDM as well as CP-OFDM. Therefore, spectral shaping should not be considered for the MPR reduction at this stage.</w:t>
      </w:r>
    </w:p>
    <w:p w14:paraId="5D2DDC34" w14:textId="77777777" w:rsidR="005E69AE" w:rsidRDefault="005E69AE" w:rsidP="005E69AE">
      <w:pPr>
        <w:pStyle w:val="Heading1"/>
      </w:pPr>
      <w:r>
        <w:lastRenderedPageBreak/>
        <w:t>4</w:t>
      </w:r>
      <w:r>
        <w:tab/>
        <w:t>References</w:t>
      </w:r>
    </w:p>
    <w:bookmarkEnd w:id="0"/>
    <w:p w14:paraId="46030AF9" w14:textId="63336A97" w:rsidR="006F7CE5" w:rsidRPr="00EB2076" w:rsidRDefault="00874EF7" w:rsidP="008630CC">
      <w:pPr>
        <w:numPr>
          <w:ilvl w:val="0"/>
          <w:numId w:val="11"/>
        </w:numPr>
        <w:rPr>
          <w:b/>
          <w:lang w:val="en-US"/>
        </w:rPr>
      </w:pPr>
      <w:r w:rsidRPr="00874EF7">
        <w:t>RP-240828</w:t>
      </w:r>
      <w:r w:rsidR="007129D7">
        <w:t>,</w:t>
      </w:r>
      <w:r w:rsidR="007129D7" w:rsidRPr="007129D7">
        <w:t xml:space="preserve"> </w:t>
      </w:r>
      <w:r w:rsidR="007F3A2A" w:rsidRPr="006A57CF">
        <w:rPr>
          <w:lang w:val="en-US"/>
        </w:rPr>
        <w:t>“</w:t>
      </w:r>
      <w:r w:rsidRPr="00874EF7">
        <w:t>UE RF enhancements for NR FR1/FR2 and EN-DC, Phase 4</w:t>
      </w:r>
      <w:r w:rsidR="006A57CF" w:rsidRPr="006A57CF">
        <w:rPr>
          <w:lang w:val="en-US"/>
        </w:rPr>
        <w:t xml:space="preserve">”, </w:t>
      </w:r>
      <w:r w:rsidRPr="00874EF7">
        <w:rPr>
          <w:lang w:val="en-US"/>
        </w:rPr>
        <w:t>Huawei</w:t>
      </w:r>
      <w:r w:rsidR="00B13FDC" w:rsidRPr="006A57CF">
        <w:rPr>
          <w:lang w:val="en-US"/>
        </w:rPr>
        <w:t>,</w:t>
      </w:r>
      <w:r w:rsidR="007F3A2A" w:rsidRPr="006A57CF">
        <w:rPr>
          <w:lang w:val="en-US"/>
        </w:rPr>
        <w:t xml:space="preserve"> </w:t>
      </w:r>
      <w:r w:rsidR="006A57CF" w:rsidRPr="006A57CF">
        <w:rPr>
          <w:lang w:val="en-US"/>
        </w:rPr>
        <w:t>3GPP TSG RAN Meeting #103</w:t>
      </w:r>
    </w:p>
    <w:p w14:paraId="77C3CE2B" w14:textId="6BD7B81C" w:rsidR="00EB2076" w:rsidRPr="00EB2076" w:rsidRDefault="00EB2076" w:rsidP="008630CC">
      <w:pPr>
        <w:numPr>
          <w:ilvl w:val="0"/>
          <w:numId w:val="11"/>
        </w:numPr>
        <w:rPr>
          <w:bCs/>
          <w:lang w:val="en-US"/>
        </w:rPr>
      </w:pPr>
      <w:r w:rsidRPr="00EB2076">
        <w:rPr>
          <w:bCs/>
          <w:lang w:val="en-US"/>
        </w:rPr>
        <w:t>R4-2406584</w:t>
      </w:r>
      <w:r>
        <w:rPr>
          <w:bCs/>
          <w:lang w:val="en-US"/>
        </w:rPr>
        <w:t>, “</w:t>
      </w:r>
      <w:r w:rsidRPr="00EB2076">
        <w:rPr>
          <w:bCs/>
        </w:rPr>
        <w:t>WF on power domain enhancements</w:t>
      </w:r>
      <w:r>
        <w:rPr>
          <w:bCs/>
          <w:lang w:val="en-US"/>
        </w:rPr>
        <w:t xml:space="preserve">”, </w:t>
      </w:r>
      <w:r w:rsidRPr="00EB2076">
        <w:rPr>
          <w:bCs/>
          <w:lang w:val="en-US"/>
        </w:rPr>
        <w:t>Huawei, HiSilicon</w:t>
      </w:r>
      <w:r>
        <w:rPr>
          <w:bCs/>
          <w:lang w:val="en-US"/>
        </w:rPr>
        <w:t xml:space="preserve">, </w:t>
      </w:r>
      <w:r w:rsidRPr="00EB2076">
        <w:rPr>
          <w:bCs/>
          <w:lang w:val="en-US"/>
        </w:rPr>
        <w:t>3GPP TSG-RAN WG4 Meeting #110bis</w:t>
      </w:r>
    </w:p>
    <w:p w14:paraId="21F9D74F" w14:textId="77777777" w:rsidR="005E69AE" w:rsidRPr="007F3A2A" w:rsidRDefault="005E69AE" w:rsidP="005E69AE">
      <w:pPr>
        <w:rPr>
          <w:lang w:val="en-US"/>
        </w:rPr>
      </w:pPr>
    </w:p>
    <w:sectPr w:rsidR="005E69AE" w:rsidRPr="007F3A2A" w:rsidSect="007774FB">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5922" w14:textId="77777777" w:rsidR="007774FB" w:rsidRDefault="007774FB">
      <w:r>
        <w:separator/>
      </w:r>
    </w:p>
  </w:endnote>
  <w:endnote w:type="continuationSeparator" w:id="0">
    <w:p w14:paraId="5175DBB7" w14:textId="77777777" w:rsidR="007774FB" w:rsidRDefault="00777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50F88" w14:textId="77777777" w:rsidR="007774FB" w:rsidRDefault="007774FB">
      <w:r>
        <w:separator/>
      </w:r>
    </w:p>
  </w:footnote>
  <w:footnote w:type="continuationSeparator" w:id="0">
    <w:p w14:paraId="5B132275" w14:textId="77777777" w:rsidR="007774FB" w:rsidRDefault="00777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1"/>
  </w:num>
  <w:num w:numId="5" w16cid:durableId="636910375">
    <w:abstractNumId w:val="2"/>
  </w:num>
  <w:num w:numId="6" w16cid:durableId="628702817">
    <w:abstractNumId w:val="2"/>
  </w:num>
  <w:num w:numId="7" w16cid:durableId="822425343">
    <w:abstractNumId w:val="7"/>
  </w:num>
  <w:num w:numId="8" w16cid:durableId="858004916">
    <w:abstractNumId w:val="4"/>
  </w:num>
  <w:num w:numId="9" w16cid:durableId="686558600">
    <w:abstractNumId w:val="3"/>
  </w:num>
  <w:num w:numId="10" w16cid:durableId="777027033">
    <w:abstractNumId w:val="5"/>
  </w:num>
  <w:num w:numId="11" w16cid:durableId="899704539">
    <w:abstractNumId w:val="10"/>
  </w:num>
  <w:num w:numId="12" w16cid:durableId="980811830">
    <w:abstractNumId w:val="12"/>
  </w:num>
  <w:num w:numId="13" w16cid:durableId="529956578">
    <w:abstractNumId w:val="9"/>
  </w:num>
  <w:num w:numId="14" w16cid:durableId="1744718227">
    <w:abstractNumId w:val="8"/>
  </w:num>
  <w:num w:numId="15" w16cid:durableId="11315106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219B"/>
    <w:rsid w:val="00014EB2"/>
    <w:rsid w:val="00015CF0"/>
    <w:rsid w:val="0001722D"/>
    <w:rsid w:val="000248F1"/>
    <w:rsid w:val="00032EDA"/>
    <w:rsid w:val="00033397"/>
    <w:rsid w:val="0003447A"/>
    <w:rsid w:val="00035BDF"/>
    <w:rsid w:val="0003655C"/>
    <w:rsid w:val="00036F6A"/>
    <w:rsid w:val="00037665"/>
    <w:rsid w:val="00037CC5"/>
    <w:rsid w:val="00040095"/>
    <w:rsid w:val="0004110C"/>
    <w:rsid w:val="00041E49"/>
    <w:rsid w:val="00042D3F"/>
    <w:rsid w:val="00044FB6"/>
    <w:rsid w:val="0004646E"/>
    <w:rsid w:val="00051834"/>
    <w:rsid w:val="00052794"/>
    <w:rsid w:val="00053FA3"/>
    <w:rsid w:val="00054A22"/>
    <w:rsid w:val="00054E52"/>
    <w:rsid w:val="00056B4F"/>
    <w:rsid w:val="00060296"/>
    <w:rsid w:val="00061623"/>
    <w:rsid w:val="00061661"/>
    <w:rsid w:val="00062023"/>
    <w:rsid w:val="0006232C"/>
    <w:rsid w:val="000626F5"/>
    <w:rsid w:val="00062A6F"/>
    <w:rsid w:val="0006526C"/>
    <w:rsid w:val="000655A6"/>
    <w:rsid w:val="00066E88"/>
    <w:rsid w:val="0006708C"/>
    <w:rsid w:val="00072004"/>
    <w:rsid w:val="0007402B"/>
    <w:rsid w:val="00076E49"/>
    <w:rsid w:val="00076E7B"/>
    <w:rsid w:val="00080512"/>
    <w:rsid w:val="000818FF"/>
    <w:rsid w:val="00081A6D"/>
    <w:rsid w:val="00082D55"/>
    <w:rsid w:val="00083FB3"/>
    <w:rsid w:val="00086A4C"/>
    <w:rsid w:val="000872A6"/>
    <w:rsid w:val="000916EC"/>
    <w:rsid w:val="000921EA"/>
    <w:rsid w:val="00093704"/>
    <w:rsid w:val="00094735"/>
    <w:rsid w:val="00094B44"/>
    <w:rsid w:val="00096C65"/>
    <w:rsid w:val="000A365D"/>
    <w:rsid w:val="000A47E4"/>
    <w:rsid w:val="000A530C"/>
    <w:rsid w:val="000A68F3"/>
    <w:rsid w:val="000B3682"/>
    <w:rsid w:val="000B6541"/>
    <w:rsid w:val="000C1193"/>
    <w:rsid w:val="000C4381"/>
    <w:rsid w:val="000C47C3"/>
    <w:rsid w:val="000D2A2D"/>
    <w:rsid w:val="000D58AB"/>
    <w:rsid w:val="000D640F"/>
    <w:rsid w:val="000E039B"/>
    <w:rsid w:val="000E1251"/>
    <w:rsid w:val="000E3065"/>
    <w:rsid w:val="000E4A3E"/>
    <w:rsid w:val="000E584B"/>
    <w:rsid w:val="000E5DB4"/>
    <w:rsid w:val="000E7E3F"/>
    <w:rsid w:val="000F322E"/>
    <w:rsid w:val="000F50EC"/>
    <w:rsid w:val="000F7834"/>
    <w:rsid w:val="00100B3C"/>
    <w:rsid w:val="0010140A"/>
    <w:rsid w:val="001014EA"/>
    <w:rsid w:val="001032BC"/>
    <w:rsid w:val="00104BC6"/>
    <w:rsid w:val="001064E7"/>
    <w:rsid w:val="001073F6"/>
    <w:rsid w:val="00107FB2"/>
    <w:rsid w:val="00114E2C"/>
    <w:rsid w:val="0012407D"/>
    <w:rsid w:val="00126CA6"/>
    <w:rsid w:val="00132BFB"/>
    <w:rsid w:val="00133525"/>
    <w:rsid w:val="00136368"/>
    <w:rsid w:val="001375F4"/>
    <w:rsid w:val="00140B8D"/>
    <w:rsid w:val="00141DDF"/>
    <w:rsid w:val="00146221"/>
    <w:rsid w:val="00151DA2"/>
    <w:rsid w:val="00152973"/>
    <w:rsid w:val="001542D7"/>
    <w:rsid w:val="00155F71"/>
    <w:rsid w:val="0015753C"/>
    <w:rsid w:val="00161A9C"/>
    <w:rsid w:val="00164651"/>
    <w:rsid w:val="00172A7E"/>
    <w:rsid w:val="00173B76"/>
    <w:rsid w:val="00173B8B"/>
    <w:rsid w:val="00176C55"/>
    <w:rsid w:val="00176E29"/>
    <w:rsid w:val="00177BF7"/>
    <w:rsid w:val="00181C7F"/>
    <w:rsid w:val="001825E3"/>
    <w:rsid w:val="001827A9"/>
    <w:rsid w:val="00183DAE"/>
    <w:rsid w:val="00190B1E"/>
    <w:rsid w:val="00193E3A"/>
    <w:rsid w:val="001940D3"/>
    <w:rsid w:val="0019624E"/>
    <w:rsid w:val="00197FDE"/>
    <w:rsid w:val="001A1AA4"/>
    <w:rsid w:val="001A39E7"/>
    <w:rsid w:val="001A3E60"/>
    <w:rsid w:val="001A4C42"/>
    <w:rsid w:val="001A4E68"/>
    <w:rsid w:val="001A5253"/>
    <w:rsid w:val="001A6573"/>
    <w:rsid w:val="001A714D"/>
    <w:rsid w:val="001B07FD"/>
    <w:rsid w:val="001B29A1"/>
    <w:rsid w:val="001B5B90"/>
    <w:rsid w:val="001B67CA"/>
    <w:rsid w:val="001B7445"/>
    <w:rsid w:val="001C21C3"/>
    <w:rsid w:val="001C2FEA"/>
    <w:rsid w:val="001C4310"/>
    <w:rsid w:val="001C4A7D"/>
    <w:rsid w:val="001C5748"/>
    <w:rsid w:val="001C7B1F"/>
    <w:rsid w:val="001D02C2"/>
    <w:rsid w:val="001D0318"/>
    <w:rsid w:val="001D03D7"/>
    <w:rsid w:val="001D4F4E"/>
    <w:rsid w:val="001D5598"/>
    <w:rsid w:val="001D7DBE"/>
    <w:rsid w:val="001E0E8A"/>
    <w:rsid w:val="001F0C1D"/>
    <w:rsid w:val="001F1132"/>
    <w:rsid w:val="001F168B"/>
    <w:rsid w:val="001F1D6F"/>
    <w:rsid w:val="001F1E66"/>
    <w:rsid w:val="001F29BF"/>
    <w:rsid w:val="001F2DBE"/>
    <w:rsid w:val="001F2DE3"/>
    <w:rsid w:val="001F5F92"/>
    <w:rsid w:val="001F6D59"/>
    <w:rsid w:val="001F7AB5"/>
    <w:rsid w:val="001F7F82"/>
    <w:rsid w:val="00200328"/>
    <w:rsid w:val="00203852"/>
    <w:rsid w:val="00203BDC"/>
    <w:rsid w:val="00203F71"/>
    <w:rsid w:val="0020602D"/>
    <w:rsid w:val="002124DC"/>
    <w:rsid w:val="0021467A"/>
    <w:rsid w:val="00215574"/>
    <w:rsid w:val="0021742C"/>
    <w:rsid w:val="00223D79"/>
    <w:rsid w:val="00227393"/>
    <w:rsid w:val="002330E2"/>
    <w:rsid w:val="002334C4"/>
    <w:rsid w:val="002347A2"/>
    <w:rsid w:val="00236FDB"/>
    <w:rsid w:val="00243987"/>
    <w:rsid w:val="00245DBF"/>
    <w:rsid w:val="00247926"/>
    <w:rsid w:val="00251005"/>
    <w:rsid w:val="00251B42"/>
    <w:rsid w:val="002520AD"/>
    <w:rsid w:val="002545D3"/>
    <w:rsid w:val="00256451"/>
    <w:rsid w:val="00257476"/>
    <w:rsid w:val="0025766C"/>
    <w:rsid w:val="0026127A"/>
    <w:rsid w:val="00261AE0"/>
    <w:rsid w:val="00263C74"/>
    <w:rsid w:val="0026414D"/>
    <w:rsid w:val="0026644B"/>
    <w:rsid w:val="002675F0"/>
    <w:rsid w:val="00271ADF"/>
    <w:rsid w:val="00274755"/>
    <w:rsid w:val="00276EE4"/>
    <w:rsid w:val="00281AE2"/>
    <w:rsid w:val="0028330D"/>
    <w:rsid w:val="00287F31"/>
    <w:rsid w:val="002A0775"/>
    <w:rsid w:val="002A380C"/>
    <w:rsid w:val="002A464A"/>
    <w:rsid w:val="002A769C"/>
    <w:rsid w:val="002A79F8"/>
    <w:rsid w:val="002B1D7E"/>
    <w:rsid w:val="002B381C"/>
    <w:rsid w:val="002B479C"/>
    <w:rsid w:val="002B6339"/>
    <w:rsid w:val="002B6DF9"/>
    <w:rsid w:val="002C275A"/>
    <w:rsid w:val="002C6B80"/>
    <w:rsid w:val="002C7B3F"/>
    <w:rsid w:val="002D2E22"/>
    <w:rsid w:val="002D3BC5"/>
    <w:rsid w:val="002D6E04"/>
    <w:rsid w:val="002E00EE"/>
    <w:rsid w:val="002E07CC"/>
    <w:rsid w:val="002E174C"/>
    <w:rsid w:val="002E3343"/>
    <w:rsid w:val="002E4080"/>
    <w:rsid w:val="002E4411"/>
    <w:rsid w:val="002E4450"/>
    <w:rsid w:val="002E65BE"/>
    <w:rsid w:val="002F259A"/>
    <w:rsid w:val="002F2EC3"/>
    <w:rsid w:val="002F3A0F"/>
    <w:rsid w:val="002F3FB7"/>
    <w:rsid w:val="002F6F2B"/>
    <w:rsid w:val="002F7647"/>
    <w:rsid w:val="00301456"/>
    <w:rsid w:val="00302805"/>
    <w:rsid w:val="003037A3"/>
    <w:rsid w:val="00305920"/>
    <w:rsid w:val="003077A8"/>
    <w:rsid w:val="00310145"/>
    <w:rsid w:val="0031302C"/>
    <w:rsid w:val="003172DC"/>
    <w:rsid w:val="00320180"/>
    <w:rsid w:val="00323B17"/>
    <w:rsid w:val="00326999"/>
    <w:rsid w:val="003337C9"/>
    <w:rsid w:val="00333B69"/>
    <w:rsid w:val="003349E3"/>
    <w:rsid w:val="00335059"/>
    <w:rsid w:val="00335226"/>
    <w:rsid w:val="00335709"/>
    <w:rsid w:val="00336051"/>
    <w:rsid w:val="003378AE"/>
    <w:rsid w:val="00340356"/>
    <w:rsid w:val="0034052F"/>
    <w:rsid w:val="0034176B"/>
    <w:rsid w:val="00344F4A"/>
    <w:rsid w:val="00345D23"/>
    <w:rsid w:val="00346C0D"/>
    <w:rsid w:val="00354344"/>
    <w:rsid w:val="0035462D"/>
    <w:rsid w:val="003549AE"/>
    <w:rsid w:val="00360AA9"/>
    <w:rsid w:val="00361509"/>
    <w:rsid w:val="00361696"/>
    <w:rsid w:val="00362E86"/>
    <w:rsid w:val="00366EFA"/>
    <w:rsid w:val="003678A3"/>
    <w:rsid w:val="00370CD8"/>
    <w:rsid w:val="00370CD9"/>
    <w:rsid w:val="00375529"/>
    <w:rsid w:val="0037554F"/>
    <w:rsid w:val="003765B8"/>
    <w:rsid w:val="00380D4D"/>
    <w:rsid w:val="00382880"/>
    <w:rsid w:val="00383106"/>
    <w:rsid w:val="00387382"/>
    <w:rsid w:val="00387858"/>
    <w:rsid w:val="003909CA"/>
    <w:rsid w:val="00393EA5"/>
    <w:rsid w:val="003961F3"/>
    <w:rsid w:val="003A0483"/>
    <w:rsid w:val="003A18C7"/>
    <w:rsid w:val="003A3886"/>
    <w:rsid w:val="003A3A25"/>
    <w:rsid w:val="003A5B91"/>
    <w:rsid w:val="003B076D"/>
    <w:rsid w:val="003B109E"/>
    <w:rsid w:val="003B2ECA"/>
    <w:rsid w:val="003B3719"/>
    <w:rsid w:val="003B4A2F"/>
    <w:rsid w:val="003C00A0"/>
    <w:rsid w:val="003C3971"/>
    <w:rsid w:val="003C458E"/>
    <w:rsid w:val="003C5715"/>
    <w:rsid w:val="003D1307"/>
    <w:rsid w:val="003D487F"/>
    <w:rsid w:val="003D55A8"/>
    <w:rsid w:val="003D566C"/>
    <w:rsid w:val="003D649C"/>
    <w:rsid w:val="003D713C"/>
    <w:rsid w:val="003D7EE1"/>
    <w:rsid w:val="003D7EFE"/>
    <w:rsid w:val="003E0648"/>
    <w:rsid w:val="003E0D43"/>
    <w:rsid w:val="003E1664"/>
    <w:rsid w:val="003E1C53"/>
    <w:rsid w:val="003E390C"/>
    <w:rsid w:val="003E7753"/>
    <w:rsid w:val="003F1DE9"/>
    <w:rsid w:val="003F71F9"/>
    <w:rsid w:val="00400AFA"/>
    <w:rsid w:val="00402454"/>
    <w:rsid w:val="00402B48"/>
    <w:rsid w:val="00404DEA"/>
    <w:rsid w:val="004050EA"/>
    <w:rsid w:val="004078DB"/>
    <w:rsid w:val="00407C75"/>
    <w:rsid w:val="00410C74"/>
    <w:rsid w:val="00411322"/>
    <w:rsid w:val="0041163C"/>
    <w:rsid w:val="004116EB"/>
    <w:rsid w:val="00414FEE"/>
    <w:rsid w:val="004177EB"/>
    <w:rsid w:val="004211DC"/>
    <w:rsid w:val="00423334"/>
    <w:rsid w:val="00424339"/>
    <w:rsid w:val="004339D2"/>
    <w:rsid w:val="00434540"/>
    <w:rsid w:val="004345EC"/>
    <w:rsid w:val="0043541E"/>
    <w:rsid w:val="00436019"/>
    <w:rsid w:val="004401CB"/>
    <w:rsid w:val="00443B1F"/>
    <w:rsid w:val="004473AE"/>
    <w:rsid w:val="004508D2"/>
    <w:rsid w:val="004509C1"/>
    <w:rsid w:val="00450B2E"/>
    <w:rsid w:val="00452229"/>
    <w:rsid w:val="004534E4"/>
    <w:rsid w:val="00453CB9"/>
    <w:rsid w:val="00454592"/>
    <w:rsid w:val="004556E0"/>
    <w:rsid w:val="00460045"/>
    <w:rsid w:val="004634D0"/>
    <w:rsid w:val="004640F5"/>
    <w:rsid w:val="00465596"/>
    <w:rsid w:val="004661C2"/>
    <w:rsid w:val="0047076F"/>
    <w:rsid w:val="00471049"/>
    <w:rsid w:val="00471735"/>
    <w:rsid w:val="00473B6B"/>
    <w:rsid w:val="004758E7"/>
    <w:rsid w:val="004759F3"/>
    <w:rsid w:val="004826A9"/>
    <w:rsid w:val="00482883"/>
    <w:rsid w:val="004837BD"/>
    <w:rsid w:val="00484657"/>
    <w:rsid w:val="00484CDE"/>
    <w:rsid w:val="00485640"/>
    <w:rsid w:val="00491BD5"/>
    <w:rsid w:val="00493104"/>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64D7"/>
    <w:rsid w:val="004B6798"/>
    <w:rsid w:val="004C120D"/>
    <w:rsid w:val="004C1601"/>
    <w:rsid w:val="004C3099"/>
    <w:rsid w:val="004C3B4F"/>
    <w:rsid w:val="004C4EA0"/>
    <w:rsid w:val="004C7368"/>
    <w:rsid w:val="004C73F1"/>
    <w:rsid w:val="004C778A"/>
    <w:rsid w:val="004C7B37"/>
    <w:rsid w:val="004D2A3A"/>
    <w:rsid w:val="004D3578"/>
    <w:rsid w:val="004D4338"/>
    <w:rsid w:val="004D640B"/>
    <w:rsid w:val="004D640E"/>
    <w:rsid w:val="004E17C7"/>
    <w:rsid w:val="004E213A"/>
    <w:rsid w:val="004E2654"/>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1F9D"/>
    <w:rsid w:val="00502B2C"/>
    <w:rsid w:val="005061B8"/>
    <w:rsid w:val="00507A2A"/>
    <w:rsid w:val="0051257F"/>
    <w:rsid w:val="005149D9"/>
    <w:rsid w:val="00515717"/>
    <w:rsid w:val="0051617C"/>
    <w:rsid w:val="00521A4C"/>
    <w:rsid w:val="00526610"/>
    <w:rsid w:val="00527F8B"/>
    <w:rsid w:val="0053243A"/>
    <w:rsid w:val="0053388B"/>
    <w:rsid w:val="005345D1"/>
    <w:rsid w:val="00534653"/>
    <w:rsid w:val="00535773"/>
    <w:rsid w:val="0053790B"/>
    <w:rsid w:val="00537BFA"/>
    <w:rsid w:val="00540005"/>
    <w:rsid w:val="00543E6C"/>
    <w:rsid w:val="00551E8E"/>
    <w:rsid w:val="00554FE1"/>
    <w:rsid w:val="00555723"/>
    <w:rsid w:val="00556339"/>
    <w:rsid w:val="005571AD"/>
    <w:rsid w:val="00560943"/>
    <w:rsid w:val="00562F8F"/>
    <w:rsid w:val="005636C1"/>
    <w:rsid w:val="005641AF"/>
    <w:rsid w:val="00565087"/>
    <w:rsid w:val="00570ED1"/>
    <w:rsid w:val="0057261C"/>
    <w:rsid w:val="00572E14"/>
    <w:rsid w:val="005742FD"/>
    <w:rsid w:val="005743C8"/>
    <w:rsid w:val="00574C84"/>
    <w:rsid w:val="00580C3D"/>
    <w:rsid w:val="005837C8"/>
    <w:rsid w:val="005861FD"/>
    <w:rsid w:val="00587158"/>
    <w:rsid w:val="00592B9E"/>
    <w:rsid w:val="00594CBD"/>
    <w:rsid w:val="0059615C"/>
    <w:rsid w:val="005966A3"/>
    <w:rsid w:val="005973BE"/>
    <w:rsid w:val="005A151E"/>
    <w:rsid w:val="005A3590"/>
    <w:rsid w:val="005A407F"/>
    <w:rsid w:val="005A4164"/>
    <w:rsid w:val="005A5986"/>
    <w:rsid w:val="005A5D1C"/>
    <w:rsid w:val="005A7F03"/>
    <w:rsid w:val="005B1FF6"/>
    <w:rsid w:val="005B2222"/>
    <w:rsid w:val="005B4F01"/>
    <w:rsid w:val="005C0650"/>
    <w:rsid w:val="005C24B2"/>
    <w:rsid w:val="005C4CCC"/>
    <w:rsid w:val="005C5712"/>
    <w:rsid w:val="005C5D09"/>
    <w:rsid w:val="005C5EAF"/>
    <w:rsid w:val="005C6B74"/>
    <w:rsid w:val="005D0294"/>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602AEA"/>
    <w:rsid w:val="00606F5E"/>
    <w:rsid w:val="00607527"/>
    <w:rsid w:val="00607E3C"/>
    <w:rsid w:val="00610107"/>
    <w:rsid w:val="0061146F"/>
    <w:rsid w:val="00612392"/>
    <w:rsid w:val="0061273C"/>
    <w:rsid w:val="00613B1E"/>
    <w:rsid w:val="00614FDF"/>
    <w:rsid w:val="00620B0F"/>
    <w:rsid w:val="006212AD"/>
    <w:rsid w:val="00623226"/>
    <w:rsid w:val="006243F0"/>
    <w:rsid w:val="006246A7"/>
    <w:rsid w:val="006249B7"/>
    <w:rsid w:val="00624A1C"/>
    <w:rsid w:val="00625131"/>
    <w:rsid w:val="0062595A"/>
    <w:rsid w:val="00627EB9"/>
    <w:rsid w:val="0063543D"/>
    <w:rsid w:val="00641140"/>
    <w:rsid w:val="006432CB"/>
    <w:rsid w:val="00645891"/>
    <w:rsid w:val="00647114"/>
    <w:rsid w:val="006509AD"/>
    <w:rsid w:val="006514BA"/>
    <w:rsid w:val="0065271E"/>
    <w:rsid w:val="00655109"/>
    <w:rsid w:val="0065577E"/>
    <w:rsid w:val="00655AF6"/>
    <w:rsid w:val="00657AC7"/>
    <w:rsid w:val="0066115B"/>
    <w:rsid w:val="00661381"/>
    <w:rsid w:val="006621C7"/>
    <w:rsid w:val="006670A9"/>
    <w:rsid w:val="00667679"/>
    <w:rsid w:val="00667A34"/>
    <w:rsid w:val="00672206"/>
    <w:rsid w:val="00677B76"/>
    <w:rsid w:val="00677BD4"/>
    <w:rsid w:val="00680420"/>
    <w:rsid w:val="00681446"/>
    <w:rsid w:val="00685600"/>
    <w:rsid w:val="006974B3"/>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7B00"/>
    <w:rsid w:val="006D0467"/>
    <w:rsid w:val="006D296B"/>
    <w:rsid w:val="006D4E1B"/>
    <w:rsid w:val="006D56CF"/>
    <w:rsid w:val="006D77D7"/>
    <w:rsid w:val="006D7AFF"/>
    <w:rsid w:val="006E1889"/>
    <w:rsid w:val="006E5C86"/>
    <w:rsid w:val="006F12BA"/>
    <w:rsid w:val="006F1FC9"/>
    <w:rsid w:val="006F5C77"/>
    <w:rsid w:val="006F682D"/>
    <w:rsid w:val="006F6BC7"/>
    <w:rsid w:val="006F7CE5"/>
    <w:rsid w:val="00702000"/>
    <w:rsid w:val="007023DC"/>
    <w:rsid w:val="0070498B"/>
    <w:rsid w:val="00706773"/>
    <w:rsid w:val="00707B8B"/>
    <w:rsid w:val="007129D7"/>
    <w:rsid w:val="00713C44"/>
    <w:rsid w:val="0071576F"/>
    <w:rsid w:val="00715888"/>
    <w:rsid w:val="00715C43"/>
    <w:rsid w:val="00717F80"/>
    <w:rsid w:val="00720790"/>
    <w:rsid w:val="00721B14"/>
    <w:rsid w:val="00723101"/>
    <w:rsid w:val="007237B7"/>
    <w:rsid w:val="00723AB5"/>
    <w:rsid w:val="00724089"/>
    <w:rsid w:val="00726FD4"/>
    <w:rsid w:val="0072781C"/>
    <w:rsid w:val="00730E94"/>
    <w:rsid w:val="00730ED4"/>
    <w:rsid w:val="00731010"/>
    <w:rsid w:val="00731E89"/>
    <w:rsid w:val="00734206"/>
    <w:rsid w:val="00734A5B"/>
    <w:rsid w:val="0074026F"/>
    <w:rsid w:val="00740399"/>
    <w:rsid w:val="00742130"/>
    <w:rsid w:val="0074235C"/>
    <w:rsid w:val="007429F6"/>
    <w:rsid w:val="00743F80"/>
    <w:rsid w:val="0074463D"/>
    <w:rsid w:val="00744E76"/>
    <w:rsid w:val="0074525F"/>
    <w:rsid w:val="007465EE"/>
    <w:rsid w:val="00746BB0"/>
    <w:rsid w:val="00750CC1"/>
    <w:rsid w:val="00752198"/>
    <w:rsid w:val="00753881"/>
    <w:rsid w:val="00755E78"/>
    <w:rsid w:val="00756C8C"/>
    <w:rsid w:val="00761D68"/>
    <w:rsid w:val="007637C4"/>
    <w:rsid w:val="007660BB"/>
    <w:rsid w:val="00771280"/>
    <w:rsid w:val="00771457"/>
    <w:rsid w:val="00771A1A"/>
    <w:rsid w:val="00774DA4"/>
    <w:rsid w:val="00777203"/>
    <w:rsid w:val="007774FB"/>
    <w:rsid w:val="00781F0F"/>
    <w:rsid w:val="00785B75"/>
    <w:rsid w:val="00786B1E"/>
    <w:rsid w:val="00786C91"/>
    <w:rsid w:val="00792460"/>
    <w:rsid w:val="00792C7A"/>
    <w:rsid w:val="0079785A"/>
    <w:rsid w:val="007A0D0C"/>
    <w:rsid w:val="007A1134"/>
    <w:rsid w:val="007A299C"/>
    <w:rsid w:val="007A491F"/>
    <w:rsid w:val="007A4C28"/>
    <w:rsid w:val="007A636A"/>
    <w:rsid w:val="007B083C"/>
    <w:rsid w:val="007B4118"/>
    <w:rsid w:val="007B600E"/>
    <w:rsid w:val="007B6FD1"/>
    <w:rsid w:val="007C491A"/>
    <w:rsid w:val="007C5B26"/>
    <w:rsid w:val="007C692F"/>
    <w:rsid w:val="007C7952"/>
    <w:rsid w:val="007D2E3A"/>
    <w:rsid w:val="007D34C1"/>
    <w:rsid w:val="007D3B38"/>
    <w:rsid w:val="007D49C9"/>
    <w:rsid w:val="007D5D1F"/>
    <w:rsid w:val="007E0E48"/>
    <w:rsid w:val="007E1D0F"/>
    <w:rsid w:val="007E2A38"/>
    <w:rsid w:val="007E4991"/>
    <w:rsid w:val="007E4AF8"/>
    <w:rsid w:val="007E57AD"/>
    <w:rsid w:val="007F0861"/>
    <w:rsid w:val="007F0F4A"/>
    <w:rsid w:val="007F14DE"/>
    <w:rsid w:val="007F1B4F"/>
    <w:rsid w:val="007F2557"/>
    <w:rsid w:val="007F291B"/>
    <w:rsid w:val="007F2F1E"/>
    <w:rsid w:val="007F3A2A"/>
    <w:rsid w:val="007F425A"/>
    <w:rsid w:val="007F5768"/>
    <w:rsid w:val="00801886"/>
    <w:rsid w:val="008028A4"/>
    <w:rsid w:val="00803E9D"/>
    <w:rsid w:val="008058E6"/>
    <w:rsid w:val="00805CA2"/>
    <w:rsid w:val="008104E4"/>
    <w:rsid w:val="00812481"/>
    <w:rsid w:val="00816DE9"/>
    <w:rsid w:val="00820B25"/>
    <w:rsid w:val="00824F13"/>
    <w:rsid w:val="00825FDD"/>
    <w:rsid w:val="00826732"/>
    <w:rsid w:val="00826D83"/>
    <w:rsid w:val="0082718C"/>
    <w:rsid w:val="00830747"/>
    <w:rsid w:val="00830968"/>
    <w:rsid w:val="0083542B"/>
    <w:rsid w:val="00837FDF"/>
    <w:rsid w:val="0084235D"/>
    <w:rsid w:val="00844578"/>
    <w:rsid w:val="00850FBB"/>
    <w:rsid w:val="00855940"/>
    <w:rsid w:val="008569E2"/>
    <w:rsid w:val="0086119F"/>
    <w:rsid w:val="00862676"/>
    <w:rsid w:val="00864223"/>
    <w:rsid w:val="00870369"/>
    <w:rsid w:val="00874CD0"/>
    <w:rsid w:val="00874EF7"/>
    <w:rsid w:val="008768CA"/>
    <w:rsid w:val="00877CF6"/>
    <w:rsid w:val="008853FE"/>
    <w:rsid w:val="008929FC"/>
    <w:rsid w:val="00895B90"/>
    <w:rsid w:val="008974F7"/>
    <w:rsid w:val="008A093A"/>
    <w:rsid w:val="008A2C63"/>
    <w:rsid w:val="008A4747"/>
    <w:rsid w:val="008A7F78"/>
    <w:rsid w:val="008B4142"/>
    <w:rsid w:val="008B5634"/>
    <w:rsid w:val="008C0511"/>
    <w:rsid w:val="008C06C2"/>
    <w:rsid w:val="008C2A97"/>
    <w:rsid w:val="008C384C"/>
    <w:rsid w:val="008C45AE"/>
    <w:rsid w:val="008C47C8"/>
    <w:rsid w:val="008D06A9"/>
    <w:rsid w:val="008D1EEC"/>
    <w:rsid w:val="008D5B4B"/>
    <w:rsid w:val="008D6D00"/>
    <w:rsid w:val="008E7986"/>
    <w:rsid w:val="008F194F"/>
    <w:rsid w:val="008F2044"/>
    <w:rsid w:val="008F5338"/>
    <w:rsid w:val="008F5928"/>
    <w:rsid w:val="008F65D3"/>
    <w:rsid w:val="00900A09"/>
    <w:rsid w:val="009020CF"/>
    <w:rsid w:val="0090271F"/>
    <w:rsid w:val="00902E23"/>
    <w:rsid w:val="00903EF6"/>
    <w:rsid w:val="009114D7"/>
    <w:rsid w:val="0091348E"/>
    <w:rsid w:val="00913CDB"/>
    <w:rsid w:val="00916B79"/>
    <w:rsid w:val="009172EC"/>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6B2E"/>
    <w:rsid w:val="00957DE8"/>
    <w:rsid w:val="009633B2"/>
    <w:rsid w:val="0096388D"/>
    <w:rsid w:val="00963B7B"/>
    <w:rsid w:val="00964EEE"/>
    <w:rsid w:val="00973F14"/>
    <w:rsid w:val="00974D08"/>
    <w:rsid w:val="00974DFC"/>
    <w:rsid w:val="0097761D"/>
    <w:rsid w:val="00984BEF"/>
    <w:rsid w:val="009860B5"/>
    <w:rsid w:val="00986430"/>
    <w:rsid w:val="00990021"/>
    <w:rsid w:val="00990C59"/>
    <w:rsid w:val="00992444"/>
    <w:rsid w:val="0099327F"/>
    <w:rsid w:val="00993BA7"/>
    <w:rsid w:val="009943F1"/>
    <w:rsid w:val="00994F73"/>
    <w:rsid w:val="009A3B6B"/>
    <w:rsid w:val="009A646B"/>
    <w:rsid w:val="009A760C"/>
    <w:rsid w:val="009B1B30"/>
    <w:rsid w:val="009B3C6C"/>
    <w:rsid w:val="009B56FF"/>
    <w:rsid w:val="009B642E"/>
    <w:rsid w:val="009B68F8"/>
    <w:rsid w:val="009C067E"/>
    <w:rsid w:val="009C13C6"/>
    <w:rsid w:val="009C1CEF"/>
    <w:rsid w:val="009C2A5A"/>
    <w:rsid w:val="009C2B6D"/>
    <w:rsid w:val="009C2C1B"/>
    <w:rsid w:val="009C34D5"/>
    <w:rsid w:val="009C4AC9"/>
    <w:rsid w:val="009D0D8F"/>
    <w:rsid w:val="009D226F"/>
    <w:rsid w:val="009D2404"/>
    <w:rsid w:val="009D246A"/>
    <w:rsid w:val="009E0C85"/>
    <w:rsid w:val="009E3F3C"/>
    <w:rsid w:val="009E56FA"/>
    <w:rsid w:val="009E6F2A"/>
    <w:rsid w:val="009E7750"/>
    <w:rsid w:val="009F1A90"/>
    <w:rsid w:val="009F1D6A"/>
    <w:rsid w:val="009F37B7"/>
    <w:rsid w:val="009F4AC4"/>
    <w:rsid w:val="009F5E43"/>
    <w:rsid w:val="00A0120D"/>
    <w:rsid w:val="00A064AC"/>
    <w:rsid w:val="00A10F02"/>
    <w:rsid w:val="00A15BD4"/>
    <w:rsid w:val="00A16315"/>
    <w:rsid w:val="00A164B4"/>
    <w:rsid w:val="00A16B8F"/>
    <w:rsid w:val="00A17F57"/>
    <w:rsid w:val="00A200FA"/>
    <w:rsid w:val="00A2083A"/>
    <w:rsid w:val="00A21055"/>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707C"/>
    <w:rsid w:val="00A37F70"/>
    <w:rsid w:val="00A456BF"/>
    <w:rsid w:val="00A53525"/>
    <w:rsid w:val="00A53724"/>
    <w:rsid w:val="00A54125"/>
    <w:rsid w:val="00A60200"/>
    <w:rsid w:val="00A64D9D"/>
    <w:rsid w:val="00A65D22"/>
    <w:rsid w:val="00A6628E"/>
    <w:rsid w:val="00A66A6C"/>
    <w:rsid w:val="00A70B96"/>
    <w:rsid w:val="00A73129"/>
    <w:rsid w:val="00A74C0F"/>
    <w:rsid w:val="00A768E6"/>
    <w:rsid w:val="00A7707C"/>
    <w:rsid w:val="00A773A1"/>
    <w:rsid w:val="00A815F8"/>
    <w:rsid w:val="00A82346"/>
    <w:rsid w:val="00A84761"/>
    <w:rsid w:val="00A86987"/>
    <w:rsid w:val="00A90AB9"/>
    <w:rsid w:val="00A91526"/>
    <w:rsid w:val="00A91ADA"/>
    <w:rsid w:val="00A91E7B"/>
    <w:rsid w:val="00A92BA1"/>
    <w:rsid w:val="00A92DDA"/>
    <w:rsid w:val="00A94841"/>
    <w:rsid w:val="00A955A1"/>
    <w:rsid w:val="00A9776A"/>
    <w:rsid w:val="00AA1E5C"/>
    <w:rsid w:val="00AB0E32"/>
    <w:rsid w:val="00AB1B6E"/>
    <w:rsid w:val="00AB2D85"/>
    <w:rsid w:val="00AB4AD6"/>
    <w:rsid w:val="00AB635B"/>
    <w:rsid w:val="00AB6DF1"/>
    <w:rsid w:val="00AC558B"/>
    <w:rsid w:val="00AC6BC6"/>
    <w:rsid w:val="00AD0CF7"/>
    <w:rsid w:val="00AD108D"/>
    <w:rsid w:val="00AD4E3B"/>
    <w:rsid w:val="00AE28C1"/>
    <w:rsid w:val="00AE3797"/>
    <w:rsid w:val="00AE4BB3"/>
    <w:rsid w:val="00AE5566"/>
    <w:rsid w:val="00AF0560"/>
    <w:rsid w:val="00AF0F28"/>
    <w:rsid w:val="00AF142E"/>
    <w:rsid w:val="00AF48A1"/>
    <w:rsid w:val="00AF4E68"/>
    <w:rsid w:val="00AF6F1D"/>
    <w:rsid w:val="00AF7049"/>
    <w:rsid w:val="00AF7255"/>
    <w:rsid w:val="00B00CC1"/>
    <w:rsid w:val="00B01D94"/>
    <w:rsid w:val="00B02BC6"/>
    <w:rsid w:val="00B02C90"/>
    <w:rsid w:val="00B036C2"/>
    <w:rsid w:val="00B036C5"/>
    <w:rsid w:val="00B04944"/>
    <w:rsid w:val="00B055D4"/>
    <w:rsid w:val="00B074B4"/>
    <w:rsid w:val="00B10484"/>
    <w:rsid w:val="00B1161C"/>
    <w:rsid w:val="00B13FDC"/>
    <w:rsid w:val="00B150A7"/>
    <w:rsid w:val="00B15449"/>
    <w:rsid w:val="00B15899"/>
    <w:rsid w:val="00B164B8"/>
    <w:rsid w:val="00B174A5"/>
    <w:rsid w:val="00B20D5D"/>
    <w:rsid w:val="00B21F86"/>
    <w:rsid w:val="00B22207"/>
    <w:rsid w:val="00B2388D"/>
    <w:rsid w:val="00B23FC5"/>
    <w:rsid w:val="00B26425"/>
    <w:rsid w:val="00B312F2"/>
    <w:rsid w:val="00B31AF8"/>
    <w:rsid w:val="00B3313E"/>
    <w:rsid w:val="00B35701"/>
    <w:rsid w:val="00B36DD5"/>
    <w:rsid w:val="00B40473"/>
    <w:rsid w:val="00B40A30"/>
    <w:rsid w:val="00B42610"/>
    <w:rsid w:val="00B42F39"/>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0E03"/>
    <w:rsid w:val="00B62D92"/>
    <w:rsid w:val="00B64332"/>
    <w:rsid w:val="00B64A44"/>
    <w:rsid w:val="00B6778E"/>
    <w:rsid w:val="00B71F49"/>
    <w:rsid w:val="00B724A5"/>
    <w:rsid w:val="00B74C05"/>
    <w:rsid w:val="00B753CC"/>
    <w:rsid w:val="00B7793A"/>
    <w:rsid w:val="00B80452"/>
    <w:rsid w:val="00B807EB"/>
    <w:rsid w:val="00B84DD2"/>
    <w:rsid w:val="00B85B33"/>
    <w:rsid w:val="00B907BC"/>
    <w:rsid w:val="00B9159B"/>
    <w:rsid w:val="00B92889"/>
    <w:rsid w:val="00B92E6B"/>
    <w:rsid w:val="00B93086"/>
    <w:rsid w:val="00B94827"/>
    <w:rsid w:val="00B97442"/>
    <w:rsid w:val="00BA0942"/>
    <w:rsid w:val="00BA19ED"/>
    <w:rsid w:val="00BA300B"/>
    <w:rsid w:val="00BA4B8D"/>
    <w:rsid w:val="00BA4F78"/>
    <w:rsid w:val="00BA705F"/>
    <w:rsid w:val="00BB090E"/>
    <w:rsid w:val="00BB0CC4"/>
    <w:rsid w:val="00BB1A37"/>
    <w:rsid w:val="00BB22A8"/>
    <w:rsid w:val="00BB306C"/>
    <w:rsid w:val="00BB3B7A"/>
    <w:rsid w:val="00BB4783"/>
    <w:rsid w:val="00BC0186"/>
    <w:rsid w:val="00BC0F7D"/>
    <w:rsid w:val="00BC111F"/>
    <w:rsid w:val="00BC1C56"/>
    <w:rsid w:val="00BC1D8D"/>
    <w:rsid w:val="00BC22E8"/>
    <w:rsid w:val="00BC371B"/>
    <w:rsid w:val="00BC4564"/>
    <w:rsid w:val="00BC4B89"/>
    <w:rsid w:val="00BC567A"/>
    <w:rsid w:val="00BC5C19"/>
    <w:rsid w:val="00BC7B0D"/>
    <w:rsid w:val="00BD0B2C"/>
    <w:rsid w:val="00BD19D1"/>
    <w:rsid w:val="00BD7CA8"/>
    <w:rsid w:val="00BE1F22"/>
    <w:rsid w:val="00BE3255"/>
    <w:rsid w:val="00BE60A9"/>
    <w:rsid w:val="00BE61F0"/>
    <w:rsid w:val="00BE6B90"/>
    <w:rsid w:val="00BF07F2"/>
    <w:rsid w:val="00BF128E"/>
    <w:rsid w:val="00BF16AD"/>
    <w:rsid w:val="00BF44CD"/>
    <w:rsid w:val="00BF4736"/>
    <w:rsid w:val="00BF4B52"/>
    <w:rsid w:val="00C00E4F"/>
    <w:rsid w:val="00C031FD"/>
    <w:rsid w:val="00C048B3"/>
    <w:rsid w:val="00C062B4"/>
    <w:rsid w:val="00C07C61"/>
    <w:rsid w:val="00C07DD1"/>
    <w:rsid w:val="00C13411"/>
    <w:rsid w:val="00C1496A"/>
    <w:rsid w:val="00C14C88"/>
    <w:rsid w:val="00C15F1C"/>
    <w:rsid w:val="00C26B20"/>
    <w:rsid w:val="00C33079"/>
    <w:rsid w:val="00C40F21"/>
    <w:rsid w:val="00C41ADB"/>
    <w:rsid w:val="00C4323D"/>
    <w:rsid w:val="00C43DCD"/>
    <w:rsid w:val="00C45231"/>
    <w:rsid w:val="00C4537F"/>
    <w:rsid w:val="00C45F09"/>
    <w:rsid w:val="00C4680F"/>
    <w:rsid w:val="00C4696B"/>
    <w:rsid w:val="00C60E0A"/>
    <w:rsid w:val="00C61D1C"/>
    <w:rsid w:val="00C62D92"/>
    <w:rsid w:val="00C66641"/>
    <w:rsid w:val="00C679F4"/>
    <w:rsid w:val="00C67FA4"/>
    <w:rsid w:val="00C70852"/>
    <w:rsid w:val="00C72344"/>
    <w:rsid w:val="00C72833"/>
    <w:rsid w:val="00C72CC0"/>
    <w:rsid w:val="00C748E6"/>
    <w:rsid w:val="00C74BA5"/>
    <w:rsid w:val="00C80F1D"/>
    <w:rsid w:val="00C81A25"/>
    <w:rsid w:val="00C857B6"/>
    <w:rsid w:val="00C875FE"/>
    <w:rsid w:val="00C912C4"/>
    <w:rsid w:val="00C93BFD"/>
    <w:rsid w:val="00C93F40"/>
    <w:rsid w:val="00C9406B"/>
    <w:rsid w:val="00C977EB"/>
    <w:rsid w:val="00CA3D0C"/>
    <w:rsid w:val="00CA7AC2"/>
    <w:rsid w:val="00CB1C9F"/>
    <w:rsid w:val="00CB285D"/>
    <w:rsid w:val="00CB3795"/>
    <w:rsid w:val="00CB3AB8"/>
    <w:rsid w:val="00CB5386"/>
    <w:rsid w:val="00CB5F29"/>
    <w:rsid w:val="00CC3848"/>
    <w:rsid w:val="00CC3DB4"/>
    <w:rsid w:val="00CC4A57"/>
    <w:rsid w:val="00CD07C6"/>
    <w:rsid w:val="00CD647F"/>
    <w:rsid w:val="00CD7151"/>
    <w:rsid w:val="00CD78CC"/>
    <w:rsid w:val="00CE029B"/>
    <w:rsid w:val="00CE1D83"/>
    <w:rsid w:val="00CE60D8"/>
    <w:rsid w:val="00CE7214"/>
    <w:rsid w:val="00CF20E3"/>
    <w:rsid w:val="00CF244A"/>
    <w:rsid w:val="00CF2F3C"/>
    <w:rsid w:val="00CF5290"/>
    <w:rsid w:val="00D017AE"/>
    <w:rsid w:val="00D019E3"/>
    <w:rsid w:val="00D04091"/>
    <w:rsid w:val="00D05BF1"/>
    <w:rsid w:val="00D060B3"/>
    <w:rsid w:val="00D0708E"/>
    <w:rsid w:val="00D07831"/>
    <w:rsid w:val="00D10D66"/>
    <w:rsid w:val="00D10FF7"/>
    <w:rsid w:val="00D11E6A"/>
    <w:rsid w:val="00D131EC"/>
    <w:rsid w:val="00D15BBA"/>
    <w:rsid w:val="00D15E6B"/>
    <w:rsid w:val="00D16262"/>
    <w:rsid w:val="00D1720A"/>
    <w:rsid w:val="00D172FF"/>
    <w:rsid w:val="00D268B7"/>
    <w:rsid w:val="00D27E01"/>
    <w:rsid w:val="00D309CC"/>
    <w:rsid w:val="00D31E74"/>
    <w:rsid w:val="00D35C48"/>
    <w:rsid w:val="00D36D27"/>
    <w:rsid w:val="00D40761"/>
    <w:rsid w:val="00D40ACE"/>
    <w:rsid w:val="00D414E1"/>
    <w:rsid w:val="00D453CD"/>
    <w:rsid w:val="00D45E83"/>
    <w:rsid w:val="00D46060"/>
    <w:rsid w:val="00D463FE"/>
    <w:rsid w:val="00D46431"/>
    <w:rsid w:val="00D468B9"/>
    <w:rsid w:val="00D46EDF"/>
    <w:rsid w:val="00D47F96"/>
    <w:rsid w:val="00D51B0F"/>
    <w:rsid w:val="00D56A52"/>
    <w:rsid w:val="00D57972"/>
    <w:rsid w:val="00D60946"/>
    <w:rsid w:val="00D646F5"/>
    <w:rsid w:val="00D647F0"/>
    <w:rsid w:val="00D656EB"/>
    <w:rsid w:val="00D65F45"/>
    <w:rsid w:val="00D672B3"/>
    <w:rsid w:val="00D675A9"/>
    <w:rsid w:val="00D738D6"/>
    <w:rsid w:val="00D73E55"/>
    <w:rsid w:val="00D7445B"/>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76F2"/>
    <w:rsid w:val="00DA7A03"/>
    <w:rsid w:val="00DB12EC"/>
    <w:rsid w:val="00DB1818"/>
    <w:rsid w:val="00DB50F8"/>
    <w:rsid w:val="00DC0E51"/>
    <w:rsid w:val="00DC156C"/>
    <w:rsid w:val="00DC1E1A"/>
    <w:rsid w:val="00DC309B"/>
    <w:rsid w:val="00DC4DA2"/>
    <w:rsid w:val="00DC6616"/>
    <w:rsid w:val="00DD4C17"/>
    <w:rsid w:val="00DD5B05"/>
    <w:rsid w:val="00DD5D25"/>
    <w:rsid w:val="00DD7FF2"/>
    <w:rsid w:val="00DE15B7"/>
    <w:rsid w:val="00DE5CB6"/>
    <w:rsid w:val="00DE6E17"/>
    <w:rsid w:val="00DF2B1F"/>
    <w:rsid w:val="00DF6189"/>
    <w:rsid w:val="00DF62CD"/>
    <w:rsid w:val="00DF733D"/>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157A"/>
    <w:rsid w:val="00E22181"/>
    <w:rsid w:val="00E2397C"/>
    <w:rsid w:val="00E31A28"/>
    <w:rsid w:val="00E341F7"/>
    <w:rsid w:val="00E34C44"/>
    <w:rsid w:val="00E35166"/>
    <w:rsid w:val="00E3557D"/>
    <w:rsid w:val="00E4054F"/>
    <w:rsid w:val="00E43D1A"/>
    <w:rsid w:val="00E44582"/>
    <w:rsid w:val="00E446E0"/>
    <w:rsid w:val="00E451CB"/>
    <w:rsid w:val="00E45CA3"/>
    <w:rsid w:val="00E507ED"/>
    <w:rsid w:val="00E518AF"/>
    <w:rsid w:val="00E51F83"/>
    <w:rsid w:val="00E52814"/>
    <w:rsid w:val="00E53182"/>
    <w:rsid w:val="00E542BC"/>
    <w:rsid w:val="00E5541B"/>
    <w:rsid w:val="00E6138C"/>
    <w:rsid w:val="00E617AF"/>
    <w:rsid w:val="00E61B6D"/>
    <w:rsid w:val="00E62991"/>
    <w:rsid w:val="00E6571D"/>
    <w:rsid w:val="00E65AAE"/>
    <w:rsid w:val="00E67970"/>
    <w:rsid w:val="00E7095F"/>
    <w:rsid w:val="00E70E92"/>
    <w:rsid w:val="00E72324"/>
    <w:rsid w:val="00E72ABE"/>
    <w:rsid w:val="00E75C1B"/>
    <w:rsid w:val="00E76BD1"/>
    <w:rsid w:val="00E76DB3"/>
    <w:rsid w:val="00E77364"/>
    <w:rsid w:val="00E775CC"/>
    <w:rsid w:val="00E77645"/>
    <w:rsid w:val="00E80DE4"/>
    <w:rsid w:val="00E80F4D"/>
    <w:rsid w:val="00E83A08"/>
    <w:rsid w:val="00E84D1D"/>
    <w:rsid w:val="00E8577E"/>
    <w:rsid w:val="00E8624B"/>
    <w:rsid w:val="00E86B02"/>
    <w:rsid w:val="00E90937"/>
    <w:rsid w:val="00E909D4"/>
    <w:rsid w:val="00E90F6A"/>
    <w:rsid w:val="00E91C9A"/>
    <w:rsid w:val="00E922EA"/>
    <w:rsid w:val="00E92F48"/>
    <w:rsid w:val="00E97252"/>
    <w:rsid w:val="00E9743E"/>
    <w:rsid w:val="00E97D12"/>
    <w:rsid w:val="00E97D6C"/>
    <w:rsid w:val="00EA0436"/>
    <w:rsid w:val="00EA1077"/>
    <w:rsid w:val="00EA3376"/>
    <w:rsid w:val="00EA6749"/>
    <w:rsid w:val="00EB0061"/>
    <w:rsid w:val="00EB0C57"/>
    <w:rsid w:val="00EB2076"/>
    <w:rsid w:val="00EB2168"/>
    <w:rsid w:val="00EB22F4"/>
    <w:rsid w:val="00EB387E"/>
    <w:rsid w:val="00EB6C91"/>
    <w:rsid w:val="00EB79D3"/>
    <w:rsid w:val="00EC14EF"/>
    <w:rsid w:val="00EC3517"/>
    <w:rsid w:val="00EC4A25"/>
    <w:rsid w:val="00EC6B55"/>
    <w:rsid w:val="00EC7900"/>
    <w:rsid w:val="00EC7F58"/>
    <w:rsid w:val="00ED03E6"/>
    <w:rsid w:val="00ED0967"/>
    <w:rsid w:val="00ED2EDC"/>
    <w:rsid w:val="00ED4B32"/>
    <w:rsid w:val="00ED73DF"/>
    <w:rsid w:val="00EE06A9"/>
    <w:rsid w:val="00EE184F"/>
    <w:rsid w:val="00EE5AA7"/>
    <w:rsid w:val="00EF2DF8"/>
    <w:rsid w:val="00EF3C8A"/>
    <w:rsid w:val="00EF587C"/>
    <w:rsid w:val="00EF6FF0"/>
    <w:rsid w:val="00F00995"/>
    <w:rsid w:val="00F015A4"/>
    <w:rsid w:val="00F01D86"/>
    <w:rsid w:val="00F025A2"/>
    <w:rsid w:val="00F04712"/>
    <w:rsid w:val="00F06786"/>
    <w:rsid w:val="00F07EDC"/>
    <w:rsid w:val="00F100F2"/>
    <w:rsid w:val="00F129F5"/>
    <w:rsid w:val="00F139D9"/>
    <w:rsid w:val="00F14795"/>
    <w:rsid w:val="00F16143"/>
    <w:rsid w:val="00F21311"/>
    <w:rsid w:val="00F22EC7"/>
    <w:rsid w:val="00F273D3"/>
    <w:rsid w:val="00F27CC9"/>
    <w:rsid w:val="00F314DF"/>
    <w:rsid w:val="00F324C7"/>
    <w:rsid w:val="00F325C8"/>
    <w:rsid w:val="00F35577"/>
    <w:rsid w:val="00F366CB"/>
    <w:rsid w:val="00F369DD"/>
    <w:rsid w:val="00F37626"/>
    <w:rsid w:val="00F40EAB"/>
    <w:rsid w:val="00F44AA2"/>
    <w:rsid w:val="00F44D05"/>
    <w:rsid w:val="00F45ED8"/>
    <w:rsid w:val="00F46279"/>
    <w:rsid w:val="00F50255"/>
    <w:rsid w:val="00F50A64"/>
    <w:rsid w:val="00F51BD3"/>
    <w:rsid w:val="00F52B70"/>
    <w:rsid w:val="00F52C27"/>
    <w:rsid w:val="00F53958"/>
    <w:rsid w:val="00F53A99"/>
    <w:rsid w:val="00F5402A"/>
    <w:rsid w:val="00F55754"/>
    <w:rsid w:val="00F614AC"/>
    <w:rsid w:val="00F62AEB"/>
    <w:rsid w:val="00F63CA6"/>
    <w:rsid w:val="00F64319"/>
    <w:rsid w:val="00F653B8"/>
    <w:rsid w:val="00F655F3"/>
    <w:rsid w:val="00F65781"/>
    <w:rsid w:val="00F67E8B"/>
    <w:rsid w:val="00F67EE8"/>
    <w:rsid w:val="00F70647"/>
    <w:rsid w:val="00F7204E"/>
    <w:rsid w:val="00F7302D"/>
    <w:rsid w:val="00F73852"/>
    <w:rsid w:val="00F73D52"/>
    <w:rsid w:val="00F81946"/>
    <w:rsid w:val="00F81A27"/>
    <w:rsid w:val="00F8214F"/>
    <w:rsid w:val="00F83432"/>
    <w:rsid w:val="00F8688A"/>
    <w:rsid w:val="00F87A6E"/>
    <w:rsid w:val="00F90B8B"/>
    <w:rsid w:val="00F92A6F"/>
    <w:rsid w:val="00F9377C"/>
    <w:rsid w:val="00F950C3"/>
    <w:rsid w:val="00F95EDB"/>
    <w:rsid w:val="00F96804"/>
    <w:rsid w:val="00F96B75"/>
    <w:rsid w:val="00F97163"/>
    <w:rsid w:val="00F97D2F"/>
    <w:rsid w:val="00FA0DFF"/>
    <w:rsid w:val="00FA1266"/>
    <w:rsid w:val="00FA46B2"/>
    <w:rsid w:val="00FA7625"/>
    <w:rsid w:val="00FA77A1"/>
    <w:rsid w:val="00FA7B19"/>
    <w:rsid w:val="00FB03C5"/>
    <w:rsid w:val="00FB52FC"/>
    <w:rsid w:val="00FB7AD7"/>
    <w:rsid w:val="00FC02A4"/>
    <w:rsid w:val="00FC1192"/>
    <w:rsid w:val="00FC133C"/>
    <w:rsid w:val="00FC259F"/>
    <w:rsid w:val="00FC4DA7"/>
    <w:rsid w:val="00FC7900"/>
    <w:rsid w:val="00FD315A"/>
    <w:rsid w:val="00FD356E"/>
    <w:rsid w:val="00FD53F3"/>
    <w:rsid w:val="00FD6FA7"/>
    <w:rsid w:val="00FD72D1"/>
    <w:rsid w:val="00FE2D04"/>
    <w:rsid w:val="00FE3EF3"/>
    <w:rsid w:val="00FE4CDB"/>
    <w:rsid w:val="00FE63B0"/>
    <w:rsid w:val="00FE6A46"/>
    <w:rsid w:val="00FE746F"/>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6090</TotalTime>
  <Pages>3</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884</cp:revision>
  <cp:lastPrinted>2019-02-25T14:05:00Z</cp:lastPrinted>
  <dcterms:created xsi:type="dcterms:W3CDTF">2020-02-11T14:49:00Z</dcterms:created>
  <dcterms:modified xsi:type="dcterms:W3CDTF">2024-05-13T14:47:00Z</dcterms:modified>
  <cp:category/>
</cp:coreProperties>
</file>